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1DF847E2"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w:t>
      </w:r>
      <w:r w:rsidR="00D54820">
        <w:rPr>
          <w:bCs/>
          <w:noProof w:val="0"/>
          <w:sz w:val="24"/>
          <w:szCs w:val="24"/>
        </w:rPr>
        <w:t>1</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sidRPr="00A16188">
        <w:rPr>
          <w:bCs/>
          <w:noProof w:val="0"/>
          <w:sz w:val="24"/>
          <w:szCs w:val="24"/>
          <w:highlight w:val="yellow"/>
        </w:rPr>
        <w:t>2</w:t>
      </w:r>
      <w:r w:rsidR="00E038FB" w:rsidRPr="00A16188">
        <w:rPr>
          <w:bCs/>
          <w:noProof w:val="0"/>
          <w:sz w:val="24"/>
          <w:szCs w:val="24"/>
          <w:highlight w:val="yellow"/>
        </w:rPr>
        <w:t>3</w:t>
      </w:r>
      <w:r w:rsidR="00C55A12" w:rsidRPr="00A16188">
        <w:rPr>
          <w:bCs/>
          <w:noProof w:val="0"/>
          <w:sz w:val="24"/>
          <w:szCs w:val="24"/>
          <w:highlight w:val="yellow"/>
        </w:rPr>
        <w:t>0</w:t>
      </w:r>
      <w:r w:rsidR="001C2A40">
        <w:rPr>
          <w:bCs/>
          <w:noProof w:val="0"/>
          <w:sz w:val="24"/>
          <w:szCs w:val="24"/>
        </w:rPr>
        <w:t>0927</w:t>
      </w:r>
    </w:p>
    <w:p w14:paraId="11776FA6" w14:textId="30AF7976" w:rsidR="00A209D6" w:rsidRPr="00465587" w:rsidRDefault="00D54820" w:rsidP="00A209D6">
      <w:pPr>
        <w:pStyle w:val="Header"/>
        <w:tabs>
          <w:tab w:val="right" w:pos="9639"/>
        </w:tabs>
        <w:rPr>
          <w:rFonts w:eastAsia="SimSun"/>
          <w:bCs/>
          <w:sz w:val="24"/>
          <w:szCs w:val="24"/>
          <w:lang w:eastAsia="zh-CN"/>
        </w:rPr>
      </w:pPr>
      <w:r>
        <w:rPr>
          <w:rFonts w:eastAsia="SimSun"/>
          <w:bCs/>
          <w:sz w:val="24"/>
          <w:szCs w:val="24"/>
          <w:lang w:eastAsia="zh-CN"/>
        </w:rPr>
        <w:t>Athens</w:t>
      </w:r>
      <w:r w:rsidR="008B54E8">
        <w:rPr>
          <w:rFonts w:eastAsia="SimSun"/>
          <w:bCs/>
          <w:sz w:val="24"/>
          <w:szCs w:val="24"/>
          <w:lang w:eastAsia="zh-CN"/>
        </w:rPr>
        <w:t xml:space="preserve">, </w:t>
      </w:r>
      <w:r>
        <w:rPr>
          <w:rFonts w:eastAsia="SimSun"/>
          <w:bCs/>
          <w:sz w:val="24"/>
          <w:szCs w:val="24"/>
          <w:lang w:eastAsia="zh-CN"/>
        </w:rPr>
        <w:t>Greece</w:t>
      </w:r>
      <w:r w:rsidR="00A36F5F" w:rsidRPr="00A36F5F">
        <w:rPr>
          <w:rFonts w:eastAsia="SimSun"/>
          <w:bCs/>
          <w:sz w:val="24"/>
          <w:szCs w:val="24"/>
          <w:lang w:eastAsia="zh-CN"/>
        </w:rPr>
        <w:t xml:space="preserve">, </w:t>
      </w:r>
      <w:r>
        <w:rPr>
          <w:rFonts w:eastAsia="SimSun"/>
          <w:bCs/>
          <w:sz w:val="24"/>
          <w:szCs w:val="24"/>
          <w:lang w:eastAsia="zh-CN"/>
        </w:rPr>
        <w:t>27 February</w:t>
      </w:r>
      <w:r w:rsidR="005C7CD5" w:rsidRPr="005C7CD5">
        <w:rPr>
          <w:rFonts w:eastAsia="SimSun"/>
          <w:bCs/>
          <w:sz w:val="24"/>
          <w:szCs w:val="24"/>
          <w:lang w:eastAsia="zh-CN"/>
        </w:rPr>
        <w:t xml:space="preserve"> – </w:t>
      </w:r>
      <w:r>
        <w:rPr>
          <w:rFonts w:eastAsia="SimSun"/>
          <w:bCs/>
          <w:sz w:val="24"/>
          <w:szCs w:val="24"/>
          <w:lang w:eastAsia="zh-CN"/>
        </w:rPr>
        <w:t>03</w:t>
      </w:r>
      <w:r w:rsidR="005C7CD5" w:rsidRPr="005C7CD5">
        <w:rPr>
          <w:rFonts w:eastAsia="SimSun"/>
          <w:bCs/>
          <w:sz w:val="24"/>
          <w:szCs w:val="24"/>
          <w:lang w:eastAsia="zh-CN"/>
        </w:rPr>
        <w:t xml:space="preserve"> </w:t>
      </w:r>
      <w:r>
        <w:rPr>
          <w:rFonts w:eastAsia="SimSun"/>
          <w:bCs/>
          <w:sz w:val="24"/>
          <w:szCs w:val="24"/>
          <w:lang w:eastAsia="zh-CN"/>
        </w:rPr>
        <w:t>March</w:t>
      </w:r>
      <w:r w:rsidR="005C7CD5" w:rsidRPr="005C7CD5">
        <w:rPr>
          <w:rFonts w:eastAsia="SimSun"/>
          <w:bCs/>
          <w:sz w:val="24"/>
          <w:szCs w:val="24"/>
          <w:lang w:eastAsia="zh-CN"/>
        </w:rPr>
        <w:t xml:space="preserve"> 202</w:t>
      </w:r>
      <w:r w:rsidR="00E038FB">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57E5CA49"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B4AD5" w:rsidRPr="00ED577C">
        <w:rPr>
          <w:rFonts w:cs="Arial"/>
          <w:b/>
          <w:bCs/>
          <w:sz w:val="24"/>
          <w:lang w:eastAsia="ja-JP"/>
        </w:rPr>
        <w:t>7</w:t>
      </w:r>
      <w:r w:rsidRPr="00ED577C">
        <w:rPr>
          <w:rFonts w:cs="Arial"/>
          <w:b/>
          <w:bCs/>
          <w:sz w:val="24"/>
          <w:lang w:eastAsia="ja-JP"/>
        </w:rPr>
        <w:t>.</w:t>
      </w:r>
      <w:r w:rsidR="005B4AD5" w:rsidRPr="00ED577C">
        <w:rPr>
          <w:rFonts w:cs="Arial"/>
          <w:b/>
          <w:bCs/>
          <w:sz w:val="24"/>
          <w:lang w:eastAsia="ja-JP"/>
        </w:rPr>
        <w:t>2</w:t>
      </w:r>
      <w:r w:rsidRPr="00ED577C">
        <w:rPr>
          <w:rFonts w:cs="Arial"/>
          <w:b/>
          <w:bCs/>
          <w:sz w:val="24"/>
          <w:lang w:eastAsia="ja-JP"/>
        </w:rPr>
        <w:t>.</w:t>
      </w:r>
      <w:r w:rsidR="005B4AD5" w:rsidRPr="00ED577C">
        <w:rPr>
          <w:rFonts w:cs="Arial"/>
          <w:b/>
          <w:bCs/>
          <w:sz w:val="24"/>
          <w:lang w:eastAsia="ja-JP"/>
        </w:rPr>
        <w:t>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39A3A6D4" w14:textId="77777777" w:rsidR="001C2A40"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C2A40" w:rsidRPr="001C2A40">
        <w:rPr>
          <w:rFonts w:ascii="Arial" w:hAnsi="Arial" w:cs="Arial"/>
          <w:b/>
          <w:bCs/>
          <w:sz w:val="24"/>
        </w:rPr>
        <w:t>Analysis on Reference time estimation issues of implicit Epoch time</w:t>
      </w:r>
    </w:p>
    <w:p w14:paraId="25F387E8" w14:textId="4B41E2B9"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655774" w:rsidRPr="005844EB">
        <w:rPr>
          <w:rFonts w:ascii="Arial" w:hAnsi="Arial" w:cs="Arial"/>
          <w:b/>
          <w:bCs/>
          <w:sz w:val="24"/>
        </w:rPr>
        <w:t>LTE_NBIOT_eMTC_NTN</w:t>
      </w:r>
      <w:proofErr w:type="spellEnd"/>
      <w:r w:rsidR="00655774" w:rsidRPr="00112F1A">
        <w:rPr>
          <w:rFonts w:ascii="Arial" w:hAnsi="Arial" w:cs="Arial"/>
          <w:b/>
          <w:bCs/>
          <w:sz w:val="24"/>
        </w:rPr>
        <w:t xml:space="preserve"> </w:t>
      </w:r>
      <w:r w:rsidR="00655774">
        <w:rPr>
          <w:rFonts w:ascii="Arial" w:hAnsi="Arial" w:cs="Arial"/>
          <w:b/>
          <w:bCs/>
          <w:sz w:val="24"/>
        </w:rPr>
        <w:t>- Release 17</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31B1FC40" w:rsidR="009339CB" w:rsidRDefault="003240D7" w:rsidP="009339CB">
      <w:r>
        <w:t xml:space="preserve">In this contribution we discuss </w:t>
      </w:r>
      <w:r w:rsidR="0069399F">
        <w:t>the impact of SIB accumulation on the implicit signalling of the Epoch time for satellite assistance information.</w:t>
      </w:r>
    </w:p>
    <w:p w14:paraId="7D484B6E" w14:textId="6FD314A0" w:rsidR="009339CB" w:rsidRPr="006E13D1" w:rsidRDefault="009339CB" w:rsidP="009339CB">
      <w:pPr>
        <w:pStyle w:val="Heading1"/>
      </w:pPr>
      <w:r w:rsidRPr="006E13D1">
        <w:t>2</w:t>
      </w:r>
      <w:r w:rsidRPr="006E13D1">
        <w:tab/>
      </w:r>
      <w:r w:rsidR="00DF45CF">
        <w:t>Discussion</w:t>
      </w:r>
    </w:p>
    <w:p w14:paraId="58A04C5A" w14:textId="0F6E8D93" w:rsidR="00DF45CF" w:rsidRDefault="004811C6" w:rsidP="009339CB">
      <w:r>
        <w:t>At RAN2 #118 the following was agreed:</w:t>
      </w:r>
    </w:p>
    <w:tbl>
      <w:tblPr>
        <w:tblStyle w:val="TableGrid"/>
        <w:tblW w:w="0" w:type="auto"/>
        <w:tblLook w:val="04A0" w:firstRow="1" w:lastRow="0" w:firstColumn="1" w:lastColumn="0" w:noHBand="0" w:noVBand="1"/>
      </w:tblPr>
      <w:tblGrid>
        <w:gridCol w:w="9631"/>
      </w:tblGrid>
      <w:tr w:rsidR="004811C6" w14:paraId="48319F14" w14:textId="77777777" w:rsidTr="004811C6">
        <w:tc>
          <w:tcPr>
            <w:tcW w:w="9631" w:type="dxa"/>
          </w:tcPr>
          <w:p w14:paraId="4EEBD405" w14:textId="6177D7B3" w:rsidR="004811C6" w:rsidRDefault="00190949" w:rsidP="009339CB">
            <w:r>
              <w:t xml:space="preserve">Implicit signalling of </w:t>
            </w:r>
            <w:proofErr w:type="spellStart"/>
            <w:r>
              <w:t>epochTime</w:t>
            </w:r>
            <w:proofErr w:type="spellEnd"/>
            <w:r>
              <w:t xml:space="preserve"> in SIB31 in broadcast signalling is supported</w:t>
            </w:r>
          </w:p>
        </w:tc>
      </w:tr>
    </w:tbl>
    <w:p w14:paraId="36366B58" w14:textId="5101367E" w:rsidR="00B075B1" w:rsidRPr="00ED577C" w:rsidRDefault="00B075B1" w:rsidP="00B075B1">
      <w:pPr>
        <w:spacing w:before="240"/>
        <w:rPr>
          <w:b/>
        </w:rPr>
      </w:pPr>
      <w:r w:rsidRPr="00ED577C">
        <w:rPr>
          <w:b/>
        </w:rPr>
        <w:t xml:space="preserve">Observation 1: RAN2 has agreed </w:t>
      </w:r>
      <w:r w:rsidR="0078706A" w:rsidRPr="00ED577C">
        <w:rPr>
          <w:b/>
        </w:rPr>
        <w:t xml:space="preserve">the Epoch time in SIB31 can be signalled implicitly. </w:t>
      </w:r>
    </w:p>
    <w:p w14:paraId="0D92CD4F" w14:textId="1D40F307" w:rsidR="004811C6" w:rsidRDefault="00D13E7F" w:rsidP="009339CB">
      <w:r>
        <w:t xml:space="preserve">This is also reflected in the current </w:t>
      </w:r>
      <w:r w:rsidR="00472248">
        <w:t>description in 36.331:</w:t>
      </w:r>
    </w:p>
    <w:tbl>
      <w:tblPr>
        <w:tblStyle w:val="TableGrid"/>
        <w:tblW w:w="0" w:type="auto"/>
        <w:tblLook w:val="04A0" w:firstRow="1" w:lastRow="0" w:firstColumn="1" w:lastColumn="0" w:noHBand="0" w:noVBand="1"/>
      </w:tblPr>
      <w:tblGrid>
        <w:gridCol w:w="9631"/>
      </w:tblGrid>
      <w:tr w:rsidR="00472248" w14:paraId="5BDA1B1C" w14:textId="77777777" w:rsidTr="00472248">
        <w:tc>
          <w:tcPr>
            <w:tcW w:w="9631" w:type="dxa"/>
          </w:tcPr>
          <w:p w14:paraId="2B6902D7" w14:textId="77777777" w:rsidR="00472248" w:rsidRPr="0067125A" w:rsidRDefault="00472248">
            <w:pPr>
              <w:rPr>
                <w:sz w:val="2"/>
                <w:szCs w:val="2"/>
              </w:rPr>
            </w:pPr>
          </w:p>
          <w:tbl>
            <w:tblPr>
              <w:tblW w:w="9128"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128"/>
            </w:tblGrid>
            <w:tr w:rsidR="00472248" w14:paraId="6C9795E2" w14:textId="77777777" w:rsidTr="00472248">
              <w:trPr>
                <w:cantSplit/>
                <w:tblHeader/>
              </w:trPr>
              <w:tc>
                <w:tcPr>
                  <w:tcW w:w="9128" w:type="dxa"/>
                  <w:tcBorders>
                    <w:top w:val="single" w:sz="4" w:space="0" w:color="808080"/>
                    <w:left w:val="single" w:sz="4" w:space="0" w:color="808080"/>
                    <w:bottom w:val="single" w:sz="4" w:space="0" w:color="808080"/>
                    <w:right w:val="single" w:sz="4" w:space="0" w:color="808080"/>
                  </w:tcBorders>
                  <w:hideMark/>
                </w:tcPr>
                <w:p w14:paraId="3B029193" w14:textId="77777777" w:rsidR="00472248" w:rsidRDefault="00472248" w:rsidP="00472248">
                  <w:pPr>
                    <w:pStyle w:val="TAH"/>
                    <w:rPr>
                      <w:lang w:eastAsia="en-GB"/>
                    </w:rPr>
                  </w:pPr>
                  <w:r>
                    <w:rPr>
                      <w:i/>
                      <w:iCs/>
                      <w:lang w:eastAsia="en-GB"/>
                    </w:rPr>
                    <w:t>SystemInformationBlockType31</w:t>
                  </w:r>
                  <w:r>
                    <w:rPr>
                      <w:lang w:eastAsia="en-GB"/>
                    </w:rPr>
                    <w:t xml:space="preserve"> </w:t>
                  </w:r>
                  <w:r>
                    <w:rPr>
                      <w:iCs/>
                      <w:lang w:eastAsia="en-GB"/>
                    </w:rPr>
                    <w:t>field descriptions</w:t>
                  </w:r>
                </w:p>
              </w:tc>
            </w:tr>
            <w:tr w:rsidR="00472248" w14:paraId="7C82E0B8" w14:textId="77777777" w:rsidTr="00472248">
              <w:trPr>
                <w:cantSplit/>
              </w:trPr>
              <w:tc>
                <w:tcPr>
                  <w:tcW w:w="9128" w:type="dxa"/>
                  <w:tcBorders>
                    <w:top w:val="single" w:sz="4" w:space="0" w:color="808080"/>
                    <w:left w:val="single" w:sz="4" w:space="0" w:color="808080"/>
                    <w:bottom w:val="single" w:sz="4" w:space="0" w:color="808080"/>
                    <w:right w:val="single" w:sz="4" w:space="0" w:color="808080"/>
                  </w:tcBorders>
                  <w:hideMark/>
                </w:tcPr>
                <w:p w14:paraId="0E5DE502" w14:textId="77777777" w:rsidR="00472248" w:rsidRDefault="00472248" w:rsidP="00472248">
                  <w:pPr>
                    <w:pStyle w:val="TAL"/>
                    <w:rPr>
                      <w:b/>
                      <w:bCs/>
                      <w:i/>
                      <w:iCs/>
                      <w:kern w:val="2"/>
                      <w:lang w:eastAsia="ja-JP"/>
                    </w:rPr>
                  </w:pPr>
                  <w:proofErr w:type="spellStart"/>
                  <w:r>
                    <w:rPr>
                      <w:b/>
                      <w:bCs/>
                      <w:i/>
                      <w:iCs/>
                      <w:kern w:val="2"/>
                    </w:rPr>
                    <w:t>epochTime</w:t>
                  </w:r>
                  <w:proofErr w:type="spellEnd"/>
                </w:p>
                <w:p w14:paraId="43273267" w14:textId="77777777" w:rsidR="00472248" w:rsidRDefault="00472248" w:rsidP="00472248">
                  <w:pPr>
                    <w:pStyle w:val="TAL"/>
                  </w:pPr>
                  <w:r>
                    <w:t>Epoch time of the satellite ephemeris data and common TA parameters, see TS 36.213 [23]. The reference point for epoch time of the serving satellite ephemeris and Common TA parameters is the uplink time synchronization reference point.</w:t>
                  </w:r>
                </w:p>
                <w:p w14:paraId="51C5677E" w14:textId="77777777" w:rsidR="00472248" w:rsidRDefault="00472248" w:rsidP="00472248">
                  <w:pPr>
                    <w:pStyle w:val="TAL"/>
                  </w:pPr>
                  <w:proofErr w:type="spellStart"/>
                  <w:r>
                    <w:rPr>
                      <w:i/>
                    </w:rPr>
                    <w:t>epochTime</w:t>
                  </w:r>
                  <w:proofErr w:type="spellEnd"/>
                  <w:r>
                    <w:t xml:space="preserve"> is the starting time of a DL subframe indicated by </w:t>
                  </w:r>
                  <w:proofErr w:type="spellStart"/>
                  <w:r>
                    <w:rPr>
                      <w:i/>
                    </w:rPr>
                    <w:t>startSFN</w:t>
                  </w:r>
                  <w:proofErr w:type="spellEnd"/>
                  <w:r>
                    <w:t xml:space="preserve"> and </w:t>
                  </w:r>
                  <w:proofErr w:type="spellStart"/>
                  <w:r>
                    <w:rPr>
                      <w:i/>
                    </w:rPr>
                    <w:t>startSubframe</w:t>
                  </w:r>
                  <w:proofErr w:type="spellEnd"/>
                  <w:r>
                    <w:t>.</w:t>
                  </w:r>
                  <w:r>
                    <w:rPr>
                      <w:rFonts w:cs="Arial"/>
                      <w:lang w:val="sv-SE" w:eastAsia="sv-SE"/>
                    </w:rPr>
                    <w:t xml:space="preserve"> For </w:t>
                  </w:r>
                  <w:proofErr w:type="spellStart"/>
                  <w:r>
                    <w:rPr>
                      <w:rFonts w:cs="Arial"/>
                      <w:lang w:val="sv-SE" w:eastAsia="sv-SE"/>
                    </w:rPr>
                    <w:t>serving</w:t>
                  </w:r>
                  <w:proofErr w:type="spellEnd"/>
                  <w:r>
                    <w:rPr>
                      <w:rFonts w:cs="Arial"/>
                      <w:lang w:val="sv-SE" w:eastAsia="sv-SE"/>
                    </w:rPr>
                    <w:t xml:space="preserve"> cell, the </w:t>
                  </w:r>
                  <w:proofErr w:type="spellStart"/>
                  <w:r>
                    <w:rPr>
                      <w:rFonts w:cs="Arial"/>
                      <w:i/>
                      <w:lang w:val="sv-SE" w:eastAsia="sv-SE"/>
                    </w:rPr>
                    <w:t>startSFN</w:t>
                  </w:r>
                  <w:proofErr w:type="spellEnd"/>
                  <w:r>
                    <w:rPr>
                      <w:rFonts w:cs="Arial"/>
                      <w:lang w:val="sv-SE" w:eastAsia="sv-SE"/>
                    </w:rPr>
                    <w:t xml:space="preserve"> </w:t>
                  </w:r>
                  <w:proofErr w:type="spellStart"/>
                  <w:r>
                    <w:rPr>
                      <w:rFonts w:cs="Arial"/>
                      <w:lang w:val="sv-SE" w:eastAsia="sv-SE"/>
                    </w:rPr>
                    <w:t>indicates</w:t>
                  </w:r>
                  <w:proofErr w:type="spellEnd"/>
                  <w:r>
                    <w:rPr>
                      <w:rFonts w:cs="Arial"/>
                      <w:lang w:val="sv-SE" w:eastAsia="sv-SE"/>
                    </w:rPr>
                    <w:t xml:space="preserve"> the </w:t>
                  </w:r>
                  <w:proofErr w:type="spellStart"/>
                  <w:r>
                    <w:rPr>
                      <w:rFonts w:cs="Arial"/>
                      <w:lang w:val="sv-SE" w:eastAsia="sv-SE"/>
                    </w:rPr>
                    <w:t>current</w:t>
                  </w:r>
                  <w:proofErr w:type="spellEnd"/>
                  <w:r>
                    <w:rPr>
                      <w:rFonts w:cs="Arial"/>
                      <w:lang w:val="sv-SE" w:eastAsia="sv-SE"/>
                    </w:rPr>
                    <w:t xml:space="preserve"> SFN or the </w:t>
                  </w:r>
                  <w:proofErr w:type="spellStart"/>
                  <w:r>
                    <w:rPr>
                      <w:rFonts w:cs="Arial"/>
                      <w:lang w:val="sv-SE" w:eastAsia="sv-SE"/>
                    </w:rPr>
                    <w:t>next</w:t>
                  </w:r>
                  <w:proofErr w:type="spellEnd"/>
                  <w:r>
                    <w:rPr>
                      <w:rFonts w:cs="Arial"/>
                      <w:lang w:val="sv-SE" w:eastAsia="sv-SE"/>
                    </w:rPr>
                    <w:t xml:space="preserve"> </w:t>
                  </w:r>
                  <w:proofErr w:type="spellStart"/>
                  <w:r>
                    <w:rPr>
                      <w:rFonts w:cs="Arial"/>
                      <w:lang w:val="sv-SE" w:eastAsia="sv-SE"/>
                    </w:rPr>
                    <w:t>upcoming</w:t>
                  </w:r>
                  <w:proofErr w:type="spellEnd"/>
                  <w:r>
                    <w:rPr>
                      <w:rFonts w:cs="Arial"/>
                      <w:lang w:val="sv-SE" w:eastAsia="sv-SE"/>
                    </w:rPr>
                    <w:t xml:space="preserve"> SFN </w:t>
                  </w:r>
                  <w:proofErr w:type="spellStart"/>
                  <w:r>
                    <w:rPr>
                      <w:rFonts w:cs="Arial"/>
                      <w:lang w:val="sv-SE" w:eastAsia="sv-SE"/>
                    </w:rPr>
                    <w:t>after</w:t>
                  </w:r>
                  <w:proofErr w:type="spellEnd"/>
                  <w:r>
                    <w:rPr>
                      <w:rFonts w:cs="Arial"/>
                      <w:lang w:val="sv-SE" w:eastAsia="sv-SE"/>
                    </w:rPr>
                    <w:t xml:space="preserve"> the </w:t>
                  </w:r>
                  <w:proofErr w:type="spellStart"/>
                  <w:r>
                    <w:rPr>
                      <w:rFonts w:cs="Arial"/>
                      <w:lang w:val="sv-SE" w:eastAsia="sv-SE"/>
                    </w:rPr>
                    <w:t>frame</w:t>
                  </w:r>
                  <w:proofErr w:type="spellEnd"/>
                  <w:r>
                    <w:rPr>
                      <w:rFonts w:cs="Arial"/>
                      <w:lang w:val="sv-SE" w:eastAsia="sv-SE"/>
                    </w:rPr>
                    <w:t xml:space="preserve"> </w:t>
                  </w:r>
                  <w:proofErr w:type="spellStart"/>
                  <w:r>
                    <w:rPr>
                      <w:rFonts w:cs="Arial"/>
                      <w:lang w:val="sv-SE" w:eastAsia="sv-SE"/>
                    </w:rPr>
                    <w:t>where</w:t>
                  </w:r>
                  <w:proofErr w:type="spellEnd"/>
                  <w:r>
                    <w:rPr>
                      <w:rFonts w:cs="Arial"/>
                      <w:lang w:val="sv-SE" w:eastAsia="sv-SE"/>
                    </w:rPr>
                    <w:t xml:space="preserve"> the </w:t>
                  </w:r>
                  <w:proofErr w:type="spellStart"/>
                  <w:r>
                    <w:rPr>
                      <w:rFonts w:cs="Arial"/>
                      <w:lang w:val="sv-SE" w:eastAsia="sv-SE"/>
                    </w:rPr>
                    <w:t>message</w:t>
                  </w:r>
                  <w:proofErr w:type="spellEnd"/>
                  <w:r>
                    <w:rPr>
                      <w:rFonts w:cs="Arial"/>
                      <w:lang w:val="sv-SE" w:eastAsia="sv-SE"/>
                    </w:rPr>
                    <w:t xml:space="preserve"> </w:t>
                  </w:r>
                  <w:proofErr w:type="spellStart"/>
                  <w:r>
                    <w:rPr>
                      <w:rFonts w:cs="Arial"/>
                      <w:lang w:val="sv-SE" w:eastAsia="sv-SE"/>
                    </w:rPr>
                    <w:t>indicating</w:t>
                  </w:r>
                  <w:proofErr w:type="spellEnd"/>
                  <w:r>
                    <w:rPr>
                      <w:rFonts w:cs="Arial"/>
                      <w:lang w:val="sv-SE" w:eastAsia="sv-SE"/>
                    </w:rPr>
                    <w:t xml:space="preserve"> the </w:t>
                  </w:r>
                  <w:proofErr w:type="spellStart"/>
                  <w:r>
                    <w:rPr>
                      <w:rFonts w:cs="Arial"/>
                      <w:i/>
                      <w:lang w:val="sv-SE" w:eastAsia="sv-SE"/>
                    </w:rPr>
                    <w:t>epochTime</w:t>
                  </w:r>
                  <w:proofErr w:type="spellEnd"/>
                  <w:r>
                    <w:rPr>
                      <w:rFonts w:cs="Arial"/>
                      <w:lang w:val="sv-SE" w:eastAsia="sv-SE"/>
                    </w:rPr>
                    <w:t xml:space="preserve"> is </w:t>
                  </w:r>
                  <w:proofErr w:type="spellStart"/>
                  <w:r>
                    <w:rPr>
                      <w:rFonts w:cs="Arial"/>
                      <w:lang w:val="sv-SE" w:eastAsia="sv-SE"/>
                    </w:rPr>
                    <w:t>received</w:t>
                  </w:r>
                  <w:proofErr w:type="spellEnd"/>
                  <w:r>
                    <w:rPr>
                      <w:rFonts w:cs="Arial"/>
                      <w:lang w:val="sv-SE" w:eastAsia="sv-SE"/>
                    </w:rPr>
                    <w:t>.</w:t>
                  </w:r>
                </w:p>
                <w:p w14:paraId="1D2030F4" w14:textId="77777777" w:rsidR="00472248" w:rsidRDefault="00472248" w:rsidP="00472248">
                  <w:pPr>
                    <w:pStyle w:val="TAL"/>
                    <w:rPr>
                      <w:lang w:eastAsia="en-GB"/>
                    </w:rPr>
                  </w:pPr>
                  <w:r w:rsidRPr="00472248">
                    <w:rPr>
                      <w:highlight w:val="yellow"/>
                      <w:lang w:eastAsia="en-GB"/>
                    </w:rPr>
                    <w:t xml:space="preserve">If the field is absent, the UE uses the starting time of the DL subframe </w:t>
                  </w:r>
                  <w:r w:rsidRPr="00472248">
                    <w:rPr>
                      <w:rFonts w:eastAsia="PMingLiU"/>
                      <w:highlight w:val="yellow"/>
                    </w:rPr>
                    <w:t>corresponding to the end of the SI window during which the SI message carrying SIB31 is transmitted</w:t>
                  </w:r>
                  <w:r w:rsidRPr="00472248">
                    <w:rPr>
                      <w:highlight w:val="yellow"/>
                      <w:lang w:eastAsia="en-GB"/>
                    </w:rPr>
                    <w:t>.</w:t>
                  </w:r>
                </w:p>
                <w:p w14:paraId="7702D4DB" w14:textId="77777777" w:rsidR="00472248" w:rsidRDefault="00472248" w:rsidP="00472248">
                  <w:pPr>
                    <w:pStyle w:val="TAL"/>
                    <w:rPr>
                      <w:lang w:eastAsia="en-GB"/>
                    </w:rPr>
                  </w:pPr>
                  <w:r>
                    <w:rPr>
                      <w:lang w:eastAsia="en-GB"/>
                    </w:rPr>
                    <w:t xml:space="preserve">E-UTRAN always includes </w:t>
                  </w:r>
                  <w:proofErr w:type="spellStart"/>
                  <w:r>
                    <w:rPr>
                      <w:i/>
                      <w:lang w:eastAsia="en-GB"/>
                    </w:rPr>
                    <w:t>epochTime</w:t>
                  </w:r>
                  <w:proofErr w:type="spellEnd"/>
                  <w:r>
                    <w:rPr>
                      <w:lang w:eastAsia="en-GB"/>
                    </w:rPr>
                    <w:t xml:space="preserve"> when </w:t>
                  </w:r>
                  <w:r>
                    <w:rPr>
                      <w:i/>
                      <w:lang w:eastAsia="en-GB"/>
                    </w:rPr>
                    <w:t>SystemInformationBlockType31</w:t>
                  </w:r>
                  <w:r>
                    <w:rPr>
                      <w:lang w:eastAsia="en-GB"/>
                    </w:rPr>
                    <w:t xml:space="preserve"> is provided through dedicated signalling.</w:t>
                  </w:r>
                </w:p>
                <w:p w14:paraId="42ACDC0E" w14:textId="77777777" w:rsidR="00472248" w:rsidRDefault="00472248" w:rsidP="00472248">
                  <w:pPr>
                    <w:pStyle w:val="TAL"/>
                    <w:rPr>
                      <w:lang w:eastAsia="ja-JP"/>
                    </w:rPr>
                  </w:pPr>
                  <w:r>
                    <w:rPr>
                      <w:lang w:eastAsia="en-GB"/>
                    </w:rPr>
                    <w:t xml:space="preserve">In case of handover or conditional handover, this field is based on the timing of the target cell, </w:t>
                  </w:r>
                  <w:proofErr w:type="gramStart"/>
                  <w:r>
                    <w:rPr>
                      <w:lang w:eastAsia="en-GB"/>
                    </w:rPr>
                    <w:t>i.e.</w:t>
                  </w:r>
                  <w:proofErr w:type="gramEnd"/>
                  <w:r>
                    <w:rPr>
                      <w:lang w:eastAsia="en-GB"/>
                    </w:rPr>
                    <w:t xml:space="preserve"> the </w:t>
                  </w:r>
                  <w:proofErr w:type="spellStart"/>
                  <w:r>
                    <w:rPr>
                      <w:i/>
                      <w:iCs/>
                      <w:lang w:eastAsia="en-GB"/>
                    </w:rPr>
                    <w:t>startSFN</w:t>
                  </w:r>
                  <w:proofErr w:type="spellEnd"/>
                  <w:r>
                    <w:rPr>
                      <w:lang w:eastAsia="en-GB"/>
                    </w:rPr>
                    <w:t xml:space="preserve"> and </w:t>
                  </w:r>
                  <w:proofErr w:type="spellStart"/>
                  <w:r>
                    <w:rPr>
                      <w:i/>
                      <w:iCs/>
                      <w:lang w:eastAsia="en-GB"/>
                    </w:rPr>
                    <w:t>startSubFrame</w:t>
                  </w:r>
                  <w:proofErr w:type="spellEnd"/>
                  <w:r>
                    <w:rPr>
                      <w:lang w:eastAsia="en-GB"/>
                    </w:rPr>
                    <w:t xml:space="preserve"> number indicated in this field refers to the SFN and sub-frame of the target cell, and UE considers the target cell epoch time (indicated by the </w:t>
                  </w:r>
                  <w:proofErr w:type="spellStart"/>
                  <w:r>
                    <w:rPr>
                      <w:i/>
                      <w:iCs/>
                      <w:lang w:eastAsia="en-GB"/>
                    </w:rPr>
                    <w:t>startSFN</w:t>
                  </w:r>
                  <w:proofErr w:type="spellEnd"/>
                  <w:r>
                    <w:rPr>
                      <w:lang w:eastAsia="en-GB"/>
                    </w:rPr>
                    <w:t xml:space="preserve"> and </w:t>
                  </w:r>
                  <w:proofErr w:type="spellStart"/>
                  <w:r>
                    <w:rPr>
                      <w:i/>
                      <w:iCs/>
                      <w:lang w:eastAsia="en-GB"/>
                    </w:rPr>
                    <w:t>startSubFrame</w:t>
                  </w:r>
                  <w:proofErr w:type="spellEnd"/>
                  <w:r>
                    <w:rPr>
                      <w:lang w:eastAsia="en-GB"/>
                    </w:rPr>
                    <w:t xml:space="preserve"> in this field) to be the frame nearest to the frame where </w:t>
                  </w:r>
                  <w:proofErr w:type="spellStart"/>
                  <w:r>
                    <w:rPr>
                      <w:i/>
                      <w:iCs/>
                      <w:lang w:eastAsia="en-GB"/>
                    </w:rPr>
                    <w:t>RRCConnectionReconfiguration</w:t>
                  </w:r>
                  <w:proofErr w:type="spellEnd"/>
                  <w:r>
                    <w:rPr>
                      <w:lang w:eastAsia="en-GB"/>
                    </w:rPr>
                    <w:t xml:space="preserve"> message is received.</w:t>
                  </w:r>
                </w:p>
              </w:tc>
            </w:tr>
          </w:tbl>
          <w:p w14:paraId="11288DF1" w14:textId="672876A3" w:rsidR="00472248" w:rsidRDefault="00472248" w:rsidP="009339CB"/>
        </w:tc>
      </w:tr>
    </w:tbl>
    <w:p w14:paraId="19DE4089" w14:textId="3814349C" w:rsidR="00190949" w:rsidRDefault="00190949" w:rsidP="00472248">
      <w:pPr>
        <w:spacing w:before="240"/>
      </w:pPr>
      <w:r>
        <w:t xml:space="preserve">However, </w:t>
      </w:r>
      <w:r w:rsidR="00403046">
        <w:t xml:space="preserve">this is problematic </w:t>
      </w:r>
      <w:r w:rsidR="00BA7E1A">
        <w:t>if the</w:t>
      </w:r>
      <w:r w:rsidR="00E956C8">
        <w:t xml:space="preserve"> UE is accumulating the SIB31 across SI windows. </w:t>
      </w:r>
      <w:r w:rsidR="00FB38A4">
        <w:t xml:space="preserve">The UE may choose to do so depending on the coverage conditions, </w:t>
      </w:r>
      <w:proofErr w:type="gramStart"/>
      <w:r w:rsidR="00FB38A4">
        <w:t>e.g.</w:t>
      </w:r>
      <w:proofErr w:type="gramEnd"/>
      <w:r w:rsidR="00FB38A4">
        <w:t xml:space="preserve"> UE can attempt to </w:t>
      </w:r>
      <w:r w:rsidR="00B27309">
        <w:t>accumulate multiple receptions of SIB31 to improve the decoding performance.</w:t>
      </w:r>
    </w:p>
    <w:p w14:paraId="63B655B4" w14:textId="05EE4BE6" w:rsidR="00557013" w:rsidRDefault="00B27309" w:rsidP="00557013">
      <w:r>
        <w:t xml:space="preserve">The accumulation has been extensively discussed in RAN1, see </w:t>
      </w:r>
      <w:proofErr w:type="gramStart"/>
      <w:r>
        <w:t>e.g.</w:t>
      </w:r>
      <w:proofErr w:type="gramEnd"/>
      <w:r>
        <w:t xml:space="preserve"> </w:t>
      </w:r>
      <w:r w:rsidR="00CA02EC" w:rsidRPr="00CA02EC">
        <w:t>R1-2212294</w:t>
      </w:r>
      <w:r w:rsidR="00CA02EC">
        <w:t xml:space="preserve">. The starting point for the discussion is the legacy </w:t>
      </w:r>
      <w:r w:rsidR="00557013">
        <w:t>release 16 specification of TS 36.331, which in section “5.2.1.2a Scheduling for NB-IoT” states:</w:t>
      </w:r>
    </w:p>
    <w:p w14:paraId="6502D3FF" w14:textId="5B3D92A4" w:rsidR="00557013" w:rsidRDefault="00557013" w:rsidP="00557013">
      <w:r>
        <w:rPr>
          <w:noProof/>
          <w:lang w:val="en-US"/>
        </w:rPr>
        <mc:AlternateContent>
          <mc:Choice Requires="wps">
            <w:drawing>
              <wp:inline distT="0" distB="0" distL="0" distR="0" wp14:anchorId="1DB21A44" wp14:editId="3C8BD37F">
                <wp:extent cx="6057265" cy="448310"/>
                <wp:effectExtent l="9525" t="9525" r="10160" b="889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265" cy="448310"/>
                        </a:xfrm>
                        <a:prstGeom prst="rect">
                          <a:avLst/>
                        </a:prstGeom>
                        <a:solidFill>
                          <a:srgbClr val="FFFFFF"/>
                        </a:solidFill>
                        <a:ln w="9525">
                          <a:solidFill>
                            <a:srgbClr val="000000"/>
                          </a:solidFill>
                          <a:miter lim="800000"/>
                          <a:headEnd/>
                          <a:tailEnd/>
                        </a:ln>
                      </wps:spPr>
                      <wps:txbx>
                        <w:txbxContent>
                          <w:p w14:paraId="0F8C4E9F" w14:textId="77777777" w:rsidR="00557013" w:rsidRPr="00557013" w:rsidRDefault="00557013" w:rsidP="00557013">
                            <w:pPr>
                              <w:spacing w:before="100" w:beforeAutospacing="1" w:after="100" w:afterAutospacing="1"/>
                              <w:rPr>
                                <w:rFonts w:ascii="Calibri" w:hAnsi="Calibri"/>
                                <w:b/>
                                <w:bCs/>
                                <w:color w:val="FF0000"/>
                              </w:rPr>
                            </w:pPr>
                            <w:r w:rsidRPr="00557013">
                              <w:rPr>
                                <w:rStyle w:val="Strong"/>
                                <w:b w:val="0"/>
                                <w:bCs w:val="0"/>
                              </w:rPr>
                              <w:t>The UE is not required to accumulate several SI messages in parallel but may need to accumulate a SI message across multiple SI windows, depending on coverage condition.</w:t>
                            </w:r>
                          </w:p>
                        </w:txbxContent>
                      </wps:txbx>
                      <wps:bodyPr rot="0" vert="horz" wrap="square" lIns="91440" tIns="45720" rIns="91440" bIns="45720" anchor="t" anchorCtr="0" upright="1">
                        <a:noAutofit/>
                      </wps:bodyPr>
                    </wps:wsp>
                  </a:graphicData>
                </a:graphic>
              </wp:inline>
            </w:drawing>
          </mc:Choice>
          <mc:Fallback>
            <w:pict>
              <v:shapetype w14:anchorId="1DB21A44" id="_x0000_t202" coordsize="21600,21600" o:spt="202" path="m,l,21600r21600,l21600,xe">
                <v:stroke joinstyle="miter"/>
                <v:path gradientshapeok="t" o:connecttype="rect"/>
              </v:shapetype>
              <v:shape id="Text Box 1" o:spid="_x0000_s1026" type="#_x0000_t202" style="width:476.95pt;height:35.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">
                <v:textbox>
                  <w:txbxContent>
                    <w:p w14:paraId="0F8C4E9F" w14:textId="77777777" w:rsidR="00557013" w:rsidRPr="00557013" w:rsidRDefault="00557013" w:rsidP="00557013">
                      <w:pPr>
                        <w:spacing w:before="100" w:beforeAutospacing="1" w:after="100" w:afterAutospacing="1"/>
                        <w:rPr>
                          <w:rFonts w:ascii="Calibri" w:hAnsi="Calibri"/>
                          <w:b/>
                          <w:bCs/>
                          <w:color w:val="FF0000"/>
                        </w:rPr>
                      </w:pPr>
                      <w:r w:rsidRPr="00557013">
                        <w:rPr>
                          <w:rStyle w:val="Strong"/>
                          <w:b w:val="0"/>
                          <w:bCs w:val="0"/>
                        </w:rPr>
                        <w:t>The UE is not required to accumulate several SI messages in parallel but may need to accumulate a SI message across multiple SI windows, depending on coverage condition.</w:t>
                      </w:r>
                    </w:p>
                  </w:txbxContent>
                </v:textbox>
                <w10:anchorlock/>
              </v:shape>
            </w:pict>
          </mc:Fallback>
        </mc:AlternateContent>
      </w:r>
    </w:p>
    <w:p w14:paraId="1776AA22" w14:textId="411C594E" w:rsidR="00B27309" w:rsidRDefault="0067125A" w:rsidP="00472248">
      <w:pPr>
        <w:spacing w:before="240"/>
      </w:pPr>
      <w:r>
        <w:t>At RAN1 #111 the following was concluded:</w:t>
      </w:r>
    </w:p>
    <w:tbl>
      <w:tblPr>
        <w:tblStyle w:val="TableGrid"/>
        <w:tblW w:w="0" w:type="auto"/>
        <w:tblLook w:val="04A0" w:firstRow="1" w:lastRow="0" w:firstColumn="1" w:lastColumn="0" w:noHBand="0" w:noVBand="1"/>
      </w:tblPr>
      <w:tblGrid>
        <w:gridCol w:w="9631"/>
      </w:tblGrid>
      <w:tr w:rsidR="0067125A" w14:paraId="3838D97E" w14:textId="77777777" w:rsidTr="0067125A">
        <w:tc>
          <w:tcPr>
            <w:tcW w:w="9631" w:type="dxa"/>
          </w:tcPr>
          <w:p w14:paraId="207B7018" w14:textId="77777777" w:rsidR="0067125A" w:rsidRPr="006546AA" w:rsidRDefault="0067125A" w:rsidP="0067125A">
            <w:pPr>
              <w:rPr>
                <w:b/>
                <w:u w:val="single"/>
                <w:lang w:val="en-US" w:eastAsia="x-none"/>
              </w:rPr>
            </w:pPr>
            <w:r w:rsidRPr="006546AA">
              <w:rPr>
                <w:b/>
                <w:u w:val="single"/>
                <w:lang w:val="en-US" w:eastAsia="x-none"/>
              </w:rPr>
              <w:lastRenderedPageBreak/>
              <w:t>Conclusion</w:t>
            </w:r>
          </w:p>
          <w:p w14:paraId="01050260" w14:textId="045D96DE" w:rsidR="0067125A" w:rsidRDefault="0067125A" w:rsidP="0067125A">
            <w:r>
              <w:t>SIB accumulation across SI windows for IoT NTN may be optionally supported by UE implementation without specification impact and without UE capability discussion.</w:t>
            </w:r>
          </w:p>
        </w:tc>
      </w:tr>
    </w:tbl>
    <w:p w14:paraId="1F8ECFCE" w14:textId="1FF964D2" w:rsidR="0078706A" w:rsidRDefault="00FB4586" w:rsidP="00472248">
      <w:pPr>
        <w:spacing w:before="240"/>
      </w:pPr>
      <w:r>
        <w:t>Thus</w:t>
      </w:r>
      <w:r w:rsidR="00973B3B">
        <w:t>,</w:t>
      </w:r>
      <w:r>
        <w:t xml:space="preserve"> for IoT NTN release 17 the UE is allowed to accumulate the SIB</w:t>
      </w:r>
      <w:r w:rsidR="006329E2">
        <w:t>s</w:t>
      </w:r>
      <w:r w:rsidR="008935A6">
        <w:t xml:space="preserve"> </w:t>
      </w:r>
      <w:r w:rsidR="0078706A">
        <w:t xml:space="preserve">across SI windows </w:t>
      </w:r>
      <w:r w:rsidR="008935A6">
        <w:t>according to RAN1</w:t>
      </w:r>
      <w:r w:rsidR="006329E2">
        <w:t xml:space="preserve">. </w:t>
      </w:r>
    </w:p>
    <w:p w14:paraId="44C6CF81" w14:textId="2999A0E4" w:rsidR="0078706A" w:rsidRPr="00ED577C" w:rsidRDefault="0078706A" w:rsidP="0078706A">
      <w:pPr>
        <w:spacing w:before="240"/>
        <w:rPr>
          <w:b/>
        </w:rPr>
      </w:pPr>
      <w:r w:rsidRPr="00ED577C">
        <w:rPr>
          <w:b/>
        </w:rPr>
        <w:t xml:space="preserve">Observation 2: RAN1 has concluded the UE is allowed to accumulate SIBs across SI windows. </w:t>
      </w:r>
    </w:p>
    <w:p w14:paraId="095FAAD2" w14:textId="4B74E93A" w:rsidR="0067125A" w:rsidRDefault="00F955D6" w:rsidP="00472248">
      <w:pPr>
        <w:spacing w:before="240"/>
      </w:pPr>
      <w:r>
        <w:t xml:space="preserve">If the implicit Epoch time </w:t>
      </w:r>
      <w:r w:rsidR="00B075B1">
        <w:t>signalling</w:t>
      </w:r>
      <w:r>
        <w:t xml:space="preserve"> is used</w:t>
      </w:r>
      <w:r w:rsidR="00403D17">
        <w:t xml:space="preserve"> it may cause confusion in the UE about the true Epoch time</w:t>
      </w:r>
      <w:r w:rsidR="00E957B4">
        <w:t>. The reason is that</w:t>
      </w:r>
      <w:r w:rsidR="00403D17">
        <w:t xml:space="preserve"> the implicit Epoch time is based on the </w:t>
      </w:r>
      <w:r w:rsidR="001A4DEE">
        <w:t>DL subframe at the end of the SI window</w:t>
      </w:r>
      <w:r w:rsidR="00E957B4">
        <w:t xml:space="preserve">, but due to the accumulation of the SIBs, which can be across SI windows, the UE is not aware of </w:t>
      </w:r>
      <w:r w:rsidR="00A66B7D">
        <w:t xml:space="preserve">which </w:t>
      </w:r>
      <w:r w:rsidR="0036212B">
        <w:t>“</w:t>
      </w:r>
      <w:r w:rsidR="00A66B7D">
        <w:t>SI window end</w:t>
      </w:r>
      <w:r w:rsidR="0036212B">
        <w:t>”</w:t>
      </w:r>
      <w:r w:rsidR="00A66B7D">
        <w:t xml:space="preserve"> the network considered to be the reference for the implicit Epoch time.</w:t>
      </w:r>
      <w:r w:rsidR="00695C57">
        <w:t xml:space="preserve"> The issue is illustrated in </w:t>
      </w:r>
      <w:r w:rsidR="00695C57">
        <w:fldChar w:fldCharType="begin"/>
      </w:r>
      <w:r w:rsidR="00695C57">
        <w:instrText xml:space="preserve"> REF _Ref126849312 \h </w:instrText>
      </w:r>
      <w:r w:rsidR="00695C57">
        <w:fldChar w:fldCharType="separate"/>
      </w:r>
      <w:r w:rsidR="00695C57">
        <w:t xml:space="preserve">Figure </w:t>
      </w:r>
      <w:r w:rsidR="00695C57">
        <w:rPr>
          <w:noProof/>
        </w:rPr>
        <w:t>1</w:t>
      </w:r>
      <w:r w:rsidR="00695C57">
        <w:fldChar w:fldCharType="end"/>
      </w:r>
      <w:r w:rsidR="00695C57">
        <w:t>.</w:t>
      </w:r>
    </w:p>
    <w:p w14:paraId="4CDFF536" w14:textId="77777777" w:rsidR="002462E5" w:rsidRDefault="002462E5" w:rsidP="002462E5">
      <w:pPr>
        <w:keepNext/>
        <w:spacing w:before="240"/>
        <w:jc w:val="center"/>
      </w:pPr>
      <w:r w:rsidRPr="002462E5">
        <w:rPr>
          <w:noProof/>
        </w:rPr>
        <w:drawing>
          <wp:inline distT="0" distB="0" distL="0" distR="0" wp14:anchorId="7767A644" wp14:editId="2CB02D87">
            <wp:extent cx="3906520" cy="143602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37821" cy="1447529"/>
                    </a:xfrm>
                    <a:prstGeom prst="rect">
                      <a:avLst/>
                    </a:prstGeom>
                  </pic:spPr>
                </pic:pic>
              </a:graphicData>
            </a:graphic>
          </wp:inline>
        </w:drawing>
      </w:r>
    </w:p>
    <w:p w14:paraId="684836BD" w14:textId="71773F76" w:rsidR="002462E5" w:rsidRDefault="002462E5" w:rsidP="002462E5">
      <w:pPr>
        <w:pStyle w:val="Caption"/>
        <w:jc w:val="center"/>
      </w:pPr>
      <w:bookmarkStart w:id="0" w:name="_Ref126849312"/>
      <w:r>
        <w:t xml:space="preserve">Figure </w:t>
      </w:r>
      <w:fldSimple w:instr=" SEQ Figure \* ARABIC ">
        <w:r w:rsidR="00AD0A86">
          <w:rPr>
            <w:noProof/>
          </w:rPr>
          <w:t>1</w:t>
        </w:r>
      </w:fldSimple>
      <w:bookmarkEnd w:id="0"/>
      <w:r>
        <w:t xml:space="preserve"> Issue of </w:t>
      </w:r>
      <w:proofErr w:type="spellStart"/>
      <w:r>
        <w:t>epochTime</w:t>
      </w:r>
      <w:proofErr w:type="spellEnd"/>
      <w:r>
        <w:t xml:space="preserve"> reference determination for implicit signalling.</w:t>
      </w:r>
    </w:p>
    <w:p w14:paraId="0E1D5BF1" w14:textId="608F7493" w:rsidR="009339CB" w:rsidRPr="003F1038" w:rsidRDefault="009339CB" w:rsidP="009339CB">
      <w:pPr>
        <w:rPr>
          <w:b/>
        </w:rPr>
      </w:pPr>
      <w:r w:rsidRPr="003F1038">
        <w:rPr>
          <w:b/>
        </w:rPr>
        <w:t xml:space="preserve">Observation </w:t>
      </w:r>
      <w:r w:rsidR="00A91767" w:rsidRPr="003F1038">
        <w:rPr>
          <w:b/>
        </w:rPr>
        <w:t>3</w:t>
      </w:r>
      <w:r w:rsidRPr="003F1038">
        <w:rPr>
          <w:b/>
        </w:rPr>
        <w:t xml:space="preserve">: </w:t>
      </w:r>
      <w:r w:rsidR="00A91767" w:rsidRPr="003F1038">
        <w:rPr>
          <w:b/>
        </w:rPr>
        <w:t xml:space="preserve">The UE cannot determine the Epoch time based on implicit signalling if the UE </w:t>
      </w:r>
      <w:r w:rsidR="00905306" w:rsidRPr="003F1038">
        <w:rPr>
          <w:b/>
        </w:rPr>
        <w:t>accumulates SIB31 across SI windows</w:t>
      </w:r>
      <w:r w:rsidRPr="003F1038">
        <w:rPr>
          <w:b/>
        </w:rPr>
        <w:t>.</w:t>
      </w:r>
    </w:p>
    <w:p w14:paraId="3B98B685" w14:textId="02A0FA8D" w:rsidR="00B84180" w:rsidRDefault="00B84180" w:rsidP="009339CB">
      <w:r>
        <w:t>Based on the above discussion, it is evident that the implicit signalling of Epoch time in SIB31 does not work</w:t>
      </w:r>
      <w:r w:rsidR="00927C96">
        <w:t xml:space="preserve"> in its current form</w:t>
      </w:r>
      <w:r w:rsidR="0036212B">
        <w:t>, when the UE, based on implementation decisions, chooses to accumulate across the SI windows.</w:t>
      </w:r>
      <w:r>
        <w:t xml:space="preserve"> </w:t>
      </w:r>
      <w:r w:rsidR="005D685C">
        <w:t>On the contrary, the explicit signa</w:t>
      </w:r>
      <w:r w:rsidR="00AA3774">
        <w:t>l</w:t>
      </w:r>
      <w:r w:rsidR="005D685C">
        <w:t xml:space="preserve">ling of Epoch time works for the scenario of SIB accumulation, because the </w:t>
      </w:r>
      <w:r w:rsidR="00AA3774">
        <w:t>explicit Epoch time is given as an SFN, which could remain the same across SI windows.</w:t>
      </w:r>
    </w:p>
    <w:p w14:paraId="1F9E0949" w14:textId="6CC030B5" w:rsidR="00AA3774" w:rsidRPr="00BA4226" w:rsidRDefault="00AA3774" w:rsidP="00AA3774">
      <w:pPr>
        <w:rPr>
          <w:b/>
        </w:rPr>
      </w:pPr>
      <w:r w:rsidRPr="00BA4226">
        <w:rPr>
          <w:b/>
        </w:rPr>
        <w:t xml:space="preserve">Observation 4: The UE can determine the Epoch time based on explicit signalling if the UE accumulates SIB31 across SI windows, because the explicit </w:t>
      </w:r>
      <w:r w:rsidR="00CC69BA" w:rsidRPr="00BA4226">
        <w:rPr>
          <w:b/>
        </w:rPr>
        <w:t>signalling is based on SFN</w:t>
      </w:r>
      <w:r w:rsidRPr="00BA4226">
        <w:rPr>
          <w:b/>
        </w:rPr>
        <w:t>.</w:t>
      </w:r>
    </w:p>
    <w:p w14:paraId="20DE7573" w14:textId="7B0B5EF1" w:rsidR="00541512" w:rsidRDefault="00541512" w:rsidP="00B532A1">
      <w:pPr>
        <w:rPr>
          <w:bCs/>
        </w:rPr>
      </w:pPr>
      <w:r w:rsidRPr="00541512">
        <w:rPr>
          <w:bCs/>
        </w:rPr>
        <w:t>In</w:t>
      </w:r>
      <w:r>
        <w:rPr>
          <w:bCs/>
        </w:rPr>
        <w:t xml:space="preserve"> our view, there are two </w:t>
      </w:r>
      <w:r w:rsidR="002E46C3">
        <w:rPr>
          <w:bCs/>
        </w:rPr>
        <w:t>ways of addressing the issue of SIB31 accumulation and implicit Epoch time:</w:t>
      </w:r>
    </w:p>
    <w:p w14:paraId="0AEB8D9D" w14:textId="0010DF50" w:rsidR="008078E1" w:rsidRDefault="008078E1" w:rsidP="008078E1">
      <w:pPr>
        <w:rPr>
          <w:bCs/>
        </w:rPr>
      </w:pPr>
      <w:r>
        <w:rPr>
          <w:bCs/>
          <w:i/>
          <w:iCs/>
        </w:rPr>
        <w:t>Option A: N</w:t>
      </w:r>
      <w:r w:rsidRPr="008078E1">
        <w:rPr>
          <w:bCs/>
          <w:i/>
          <w:iCs/>
        </w:rPr>
        <w:t>ote for network implementation</w:t>
      </w:r>
    </w:p>
    <w:p w14:paraId="67350535" w14:textId="7DF1B027" w:rsidR="002E46C3" w:rsidRPr="008078E1" w:rsidRDefault="0033381F" w:rsidP="008078E1">
      <w:pPr>
        <w:rPr>
          <w:bCs/>
        </w:rPr>
      </w:pPr>
      <w:r w:rsidRPr="008078E1">
        <w:rPr>
          <w:bCs/>
        </w:rPr>
        <w:t xml:space="preserve">RAN2 can add a </w:t>
      </w:r>
      <w:r w:rsidRPr="008078E1">
        <w:rPr>
          <w:bCs/>
          <w:i/>
          <w:iCs/>
        </w:rPr>
        <w:t xml:space="preserve">note </w:t>
      </w:r>
      <w:r w:rsidR="00C20DFF" w:rsidRPr="008078E1">
        <w:rPr>
          <w:bCs/>
          <w:i/>
          <w:iCs/>
        </w:rPr>
        <w:t>for network implementation</w:t>
      </w:r>
      <w:r w:rsidR="00C20DFF" w:rsidRPr="008078E1">
        <w:rPr>
          <w:bCs/>
        </w:rPr>
        <w:t xml:space="preserve"> </w:t>
      </w:r>
      <w:r w:rsidRPr="008078E1">
        <w:rPr>
          <w:bCs/>
        </w:rPr>
        <w:t xml:space="preserve">to the </w:t>
      </w:r>
      <w:proofErr w:type="spellStart"/>
      <w:r w:rsidRPr="008078E1">
        <w:rPr>
          <w:bCs/>
        </w:rPr>
        <w:t>epochTime</w:t>
      </w:r>
      <w:proofErr w:type="spellEnd"/>
      <w:r w:rsidRPr="008078E1">
        <w:rPr>
          <w:bCs/>
        </w:rPr>
        <w:t xml:space="preserve"> field description to clarify </w:t>
      </w:r>
      <w:r w:rsidR="004A7192" w:rsidRPr="008078E1">
        <w:rPr>
          <w:bCs/>
        </w:rPr>
        <w:t xml:space="preserve">that if </w:t>
      </w:r>
      <w:r w:rsidR="00F83A67" w:rsidRPr="008078E1">
        <w:rPr>
          <w:bCs/>
        </w:rPr>
        <w:t>network is</w:t>
      </w:r>
      <w:r w:rsidR="00EF6958">
        <w:rPr>
          <w:bCs/>
        </w:rPr>
        <w:t xml:space="preserve"> not</w:t>
      </w:r>
      <w:r w:rsidR="00F83A67" w:rsidRPr="008078E1">
        <w:rPr>
          <w:bCs/>
        </w:rPr>
        <w:t xml:space="preserve"> changing the SIB31 content from one SI window to the next, the network shall use the explicit Epoch</w:t>
      </w:r>
      <w:r w:rsidR="008078E1" w:rsidRPr="008078E1">
        <w:rPr>
          <w:bCs/>
        </w:rPr>
        <w:t xml:space="preserve"> time signa</w:t>
      </w:r>
      <w:r w:rsidR="00002A2A">
        <w:rPr>
          <w:bCs/>
        </w:rPr>
        <w:t>l</w:t>
      </w:r>
      <w:r w:rsidR="008078E1" w:rsidRPr="008078E1">
        <w:rPr>
          <w:bCs/>
        </w:rPr>
        <w:t>ling.</w:t>
      </w:r>
      <w:r w:rsidR="00235BD0">
        <w:rPr>
          <w:bCs/>
        </w:rPr>
        <w:t xml:space="preserve"> </w:t>
      </w:r>
      <w:r w:rsidR="00EF6958">
        <w:rPr>
          <w:bCs/>
        </w:rPr>
        <w:t>If the</w:t>
      </w:r>
      <w:r w:rsidR="00002A2A">
        <w:rPr>
          <w:bCs/>
        </w:rPr>
        <w:t xml:space="preserve"> UE</w:t>
      </w:r>
      <w:r w:rsidR="00EF6958">
        <w:rPr>
          <w:bCs/>
        </w:rPr>
        <w:t xml:space="preserve"> attempts to accumulate the SIB31 content across SI windows it will therefore see the </w:t>
      </w:r>
      <w:r w:rsidR="003E0416">
        <w:rPr>
          <w:bCs/>
        </w:rPr>
        <w:t xml:space="preserve">same, fixed </w:t>
      </w:r>
      <w:proofErr w:type="spellStart"/>
      <w:r w:rsidR="003E0416">
        <w:rPr>
          <w:bCs/>
        </w:rPr>
        <w:t>epochTime</w:t>
      </w:r>
      <w:proofErr w:type="spellEnd"/>
      <w:r w:rsidR="003E0416">
        <w:rPr>
          <w:bCs/>
        </w:rPr>
        <w:t xml:space="preserve"> field. If the SIB31 content is changing from one SI window to the next, neither the explicit </w:t>
      </w:r>
      <w:r w:rsidR="007C1F07">
        <w:rPr>
          <w:bCs/>
        </w:rPr>
        <w:t>nor</w:t>
      </w:r>
      <w:r w:rsidR="003E0416">
        <w:rPr>
          <w:bCs/>
        </w:rPr>
        <w:t xml:space="preserve"> the implicit Epoch time signal</w:t>
      </w:r>
      <w:r w:rsidR="007C1F07">
        <w:rPr>
          <w:bCs/>
        </w:rPr>
        <w:t>l</w:t>
      </w:r>
      <w:r w:rsidR="003E0416">
        <w:rPr>
          <w:bCs/>
        </w:rPr>
        <w:t>ing works.</w:t>
      </w:r>
    </w:p>
    <w:p w14:paraId="61A3AA37" w14:textId="3D6648DC" w:rsidR="008078E1" w:rsidRDefault="008078E1" w:rsidP="008078E1">
      <w:pPr>
        <w:rPr>
          <w:bCs/>
          <w:i/>
          <w:iCs/>
        </w:rPr>
      </w:pPr>
      <w:r>
        <w:rPr>
          <w:bCs/>
          <w:i/>
          <w:iCs/>
        </w:rPr>
        <w:t xml:space="preserve">Option B: </w:t>
      </w:r>
      <w:r w:rsidR="00273EF6">
        <w:rPr>
          <w:bCs/>
          <w:i/>
          <w:iCs/>
        </w:rPr>
        <w:t>Define a boundary for the SIB31 accumulation</w:t>
      </w:r>
    </w:p>
    <w:p w14:paraId="047FB5C2" w14:textId="4C2872D3" w:rsidR="005559A8" w:rsidRDefault="005559A8" w:rsidP="008078E1">
      <w:pPr>
        <w:rPr>
          <w:bCs/>
        </w:rPr>
      </w:pPr>
      <w:r>
        <w:rPr>
          <w:bCs/>
        </w:rPr>
        <w:t xml:space="preserve">If the network decides to apply the implicit signaling of the </w:t>
      </w:r>
      <w:proofErr w:type="spellStart"/>
      <w:r>
        <w:rPr>
          <w:bCs/>
        </w:rPr>
        <w:t>epochTime</w:t>
      </w:r>
      <w:proofErr w:type="spellEnd"/>
      <w:r>
        <w:rPr>
          <w:bCs/>
        </w:rPr>
        <w:t xml:space="preserve"> field </w:t>
      </w:r>
      <w:r w:rsidR="004A0022">
        <w:rPr>
          <w:bCs/>
        </w:rPr>
        <w:t xml:space="preserve">the UE needs to be aware </w:t>
      </w:r>
      <w:r w:rsidR="00821711">
        <w:rPr>
          <w:bCs/>
        </w:rPr>
        <w:t xml:space="preserve">of </w:t>
      </w:r>
      <w:r w:rsidR="004A0022">
        <w:rPr>
          <w:bCs/>
        </w:rPr>
        <w:t xml:space="preserve">which “end of SI window” the Epoch time is linked to. </w:t>
      </w:r>
      <w:r w:rsidR="00821711">
        <w:rPr>
          <w:bCs/>
        </w:rPr>
        <w:t>As noted in the above discussion this is currently not possible, but it can be addressed by defining the number of SI windows</w:t>
      </w:r>
      <w:r w:rsidR="002C218C">
        <w:rPr>
          <w:bCs/>
        </w:rPr>
        <w:t xml:space="preserve"> or SI periods</w:t>
      </w:r>
      <w:r w:rsidR="00821711">
        <w:rPr>
          <w:bCs/>
        </w:rPr>
        <w:t>, which the UE is allowed to accumulate</w:t>
      </w:r>
      <w:r w:rsidR="00BF781D">
        <w:rPr>
          <w:bCs/>
        </w:rPr>
        <w:t xml:space="preserve"> (</w:t>
      </w:r>
      <w:proofErr w:type="gramStart"/>
      <w:r w:rsidR="00BF781D">
        <w:rPr>
          <w:bCs/>
        </w:rPr>
        <w:t>i.e.</w:t>
      </w:r>
      <w:proofErr w:type="gramEnd"/>
      <w:r w:rsidR="00BF781D">
        <w:rPr>
          <w:bCs/>
        </w:rPr>
        <w:t xml:space="preserve"> an accumulation period)</w:t>
      </w:r>
      <w:r w:rsidR="00821711">
        <w:rPr>
          <w:bCs/>
        </w:rPr>
        <w:t xml:space="preserve">, </w:t>
      </w:r>
      <w:r w:rsidR="00BF781D">
        <w:rPr>
          <w:bCs/>
        </w:rPr>
        <w:t xml:space="preserve">and when such an accumulation period starts or ends. This information could be added to the </w:t>
      </w:r>
      <w:proofErr w:type="spellStart"/>
      <w:r w:rsidR="00070F8D">
        <w:rPr>
          <w:bCs/>
        </w:rPr>
        <w:t>schedulingInfo</w:t>
      </w:r>
      <w:proofErr w:type="spellEnd"/>
      <w:r w:rsidR="00070F8D">
        <w:rPr>
          <w:bCs/>
        </w:rPr>
        <w:t xml:space="preserve"> </w:t>
      </w:r>
      <w:r w:rsidR="00541846">
        <w:rPr>
          <w:bCs/>
        </w:rPr>
        <w:t>information element of SIB1</w:t>
      </w:r>
      <w:r w:rsidR="00050FDF">
        <w:rPr>
          <w:bCs/>
        </w:rPr>
        <w:t xml:space="preserve">. It is important to define the accumulation period such that the UE is aware which SI window within the period </w:t>
      </w:r>
      <w:r w:rsidR="00D53E96">
        <w:rPr>
          <w:bCs/>
        </w:rPr>
        <w:t xml:space="preserve">serves as the reference for the Epoch Time. Furthermore, the start or end of the accumulation period must be provided, such that UE and network are synchronized in terms of the accumulation period placement in the time domain. </w:t>
      </w:r>
      <w:r w:rsidR="00D000F5">
        <w:rPr>
          <w:bCs/>
        </w:rPr>
        <w:fldChar w:fldCharType="begin"/>
      </w:r>
      <w:r w:rsidR="00D000F5">
        <w:rPr>
          <w:bCs/>
        </w:rPr>
        <w:instrText xml:space="preserve"> REF _Ref126849681 \h </w:instrText>
      </w:r>
      <w:r w:rsidR="00D000F5">
        <w:rPr>
          <w:bCs/>
        </w:rPr>
      </w:r>
      <w:r w:rsidR="00D000F5">
        <w:rPr>
          <w:bCs/>
        </w:rPr>
        <w:fldChar w:fldCharType="separate"/>
      </w:r>
      <w:r w:rsidR="00D000F5">
        <w:t xml:space="preserve">Figure </w:t>
      </w:r>
      <w:r w:rsidR="00D000F5">
        <w:rPr>
          <w:noProof/>
        </w:rPr>
        <w:t>2</w:t>
      </w:r>
      <w:r w:rsidR="00D000F5">
        <w:rPr>
          <w:bCs/>
        </w:rPr>
        <w:fldChar w:fldCharType="end"/>
      </w:r>
      <w:r w:rsidR="00D000F5">
        <w:rPr>
          <w:bCs/>
        </w:rPr>
        <w:t xml:space="preserve"> provides an illustration of how this solution could work. </w:t>
      </w:r>
    </w:p>
    <w:p w14:paraId="181AA8D9" w14:textId="6848155A" w:rsidR="002C218C" w:rsidRDefault="002C218C" w:rsidP="008078E1">
      <w:pPr>
        <w:rPr>
          <w:bCs/>
        </w:rPr>
      </w:pPr>
      <w:r>
        <w:rPr>
          <w:bCs/>
        </w:rPr>
        <w:t xml:space="preserve">For example, if network defines the accumulation period is 3 SI </w:t>
      </w:r>
      <w:r w:rsidR="005E70DA">
        <w:rPr>
          <w:bCs/>
        </w:rPr>
        <w:t xml:space="preserve">windows or periods the network must also define the first instance in the period is </w:t>
      </w:r>
      <w:proofErr w:type="gramStart"/>
      <w:r w:rsidR="005E70DA">
        <w:rPr>
          <w:bCs/>
        </w:rPr>
        <w:t>e.g.</w:t>
      </w:r>
      <w:proofErr w:type="gramEnd"/>
      <w:r w:rsidR="005E70DA">
        <w:rPr>
          <w:bCs/>
        </w:rPr>
        <w:t xml:space="preserve"> at SFN = </w:t>
      </w:r>
      <w:r w:rsidR="00AD0A86">
        <w:rPr>
          <w:bCs/>
        </w:rPr>
        <w:t>0</w:t>
      </w:r>
      <w:r w:rsidR="00093257">
        <w:rPr>
          <w:bCs/>
        </w:rPr>
        <w:t xml:space="preserve"> such that the accumulation period is window 0 to window 2</w:t>
      </w:r>
      <w:r w:rsidR="005E70DA">
        <w:rPr>
          <w:bCs/>
        </w:rPr>
        <w:t xml:space="preserve">. In this way it is avoided that the UE starts accumulating </w:t>
      </w:r>
      <w:proofErr w:type="gramStart"/>
      <w:r w:rsidR="00093257">
        <w:rPr>
          <w:bCs/>
        </w:rPr>
        <w:t>e.g.</w:t>
      </w:r>
      <w:proofErr w:type="gramEnd"/>
      <w:r w:rsidR="00093257">
        <w:rPr>
          <w:bCs/>
        </w:rPr>
        <w:t xml:space="preserve"> window 1 to window 3 and ends up with an incorrect understanding of the SIB31’s </w:t>
      </w:r>
      <w:proofErr w:type="spellStart"/>
      <w:r w:rsidR="00093257">
        <w:rPr>
          <w:bCs/>
        </w:rPr>
        <w:t>epochTime</w:t>
      </w:r>
      <w:proofErr w:type="spellEnd"/>
      <w:r w:rsidR="00093257">
        <w:rPr>
          <w:bCs/>
        </w:rPr>
        <w:t xml:space="preserve"> field.</w:t>
      </w:r>
    </w:p>
    <w:p w14:paraId="2F6E768C" w14:textId="77777777" w:rsidR="00AD0A86" w:rsidRDefault="00AD0A86" w:rsidP="00AD0A86">
      <w:pPr>
        <w:keepNext/>
      </w:pPr>
      <w:r w:rsidRPr="00AD0A86">
        <w:rPr>
          <w:bCs/>
          <w:noProof/>
        </w:rPr>
        <w:lastRenderedPageBreak/>
        <w:drawing>
          <wp:inline distT="0" distB="0" distL="0" distR="0" wp14:anchorId="7D2556F5" wp14:editId="37D4CD87">
            <wp:extent cx="6122035" cy="14890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1489075"/>
                    </a:xfrm>
                    <a:prstGeom prst="rect">
                      <a:avLst/>
                    </a:prstGeom>
                  </pic:spPr>
                </pic:pic>
              </a:graphicData>
            </a:graphic>
          </wp:inline>
        </w:drawing>
      </w:r>
    </w:p>
    <w:p w14:paraId="2566D132" w14:textId="3E8A0945" w:rsidR="00AD0A86" w:rsidRPr="005559A8" w:rsidRDefault="00AD0A86" w:rsidP="00AD0A86">
      <w:pPr>
        <w:pStyle w:val="Caption"/>
        <w:rPr>
          <w:bCs/>
        </w:rPr>
      </w:pPr>
      <w:bookmarkStart w:id="1" w:name="_Ref126849681"/>
      <w:r>
        <w:t xml:space="preserve">Figure </w:t>
      </w:r>
      <w:fldSimple w:instr=" SEQ Figure \* ARABIC ">
        <w:r>
          <w:rPr>
            <w:noProof/>
          </w:rPr>
          <w:t>2</w:t>
        </w:r>
      </w:fldSimple>
      <w:bookmarkEnd w:id="1"/>
      <w:r>
        <w:t xml:space="preserve"> Proposal on SIB31 accumulation period for implicit </w:t>
      </w:r>
      <w:r w:rsidR="00316814">
        <w:t>signaling</w:t>
      </w:r>
      <w:r>
        <w:t xml:space="preserve"> of the </w:t>
      </w:r>
      <w:proofErr w:type="spellStart"/>
      <w:r>
        <w:t>epochTime</w:t>
      </w:r>
      <w:proofErr w:type="spellEnd"/>
      <w:r>
        <w:t xml:space="preserve"> field.</w:t>
      </w:r>
    </w:p>
    <w:p w14:paraId="175CEE1E" w14:textId="41A1E669" w:rsidR="009339CB" w:rsidRPr="002A27E0" w:rsidRDefault="00B532A1" w:rsidP="00A43A8E">
      <w:pPr>
        <w:rPr>
          <w:b/>
        </w:rPr>
      </w:pPr>
      <w:r w:rsidRPr="00BA4226">
        <w:rPr>
          <w:b/>
        </w:rPr>
        <w:t xml:space="preserve">Proposal 1: </w:t>
      </w:r>
      <w:r w:rsidR="00A43A8E">
        <w:rPr>
          <w:b/>
        </w:rPr>
        <w:t>RAN2 to address the issue of SIB31 accumulation by making a note for network implementation o</w:t>
      </w:r>
      <w:r w:rsidR="005D0842">
        <w:rPr>
          <w:b/>
        </w:rPr>
        <w:t>r by</w:t>
      </w:r>
      <w:r w:rsidR="00A43A8E">
        <w:rPr>
          <w:b/>
        </w:rPr>
        <w:t xml:space="preserve"> defining a boundary for the SIB31 accumulation.</w:t>
      </w:r>
    </w:p>
    <w:p w14:paraId="69B7B8E6" w14:textId="69E07FC9" w:rsidR="009339CB" w:rsidRPr="006E13D1" w:rsidRDefault="005A13AB" w:rsidP="009339CB">
      <w:pPr>
        <w:pStyle w:val="Heading1"/>
      </w:pPr>
      <w:r>
        <w:t>3</w:t>
      </w:r>
      <w:r w:rsidR="009339CB" w:rsidRPr="006E13D1">
        <w:tab/>
      </w:r>
      <w:r w:rsidR="009339CB">
        <w:t>Conclusion</w:t>
      </w:r>
    </w:p>
    <w:p w14:paraId="6E24B0F4" w14:textId="7B111F43" w:rsidR="009339CB" w:rsidRPr="006E13D1" w:rsidRDefault="009339CB" w:rsidP="009339CB">
      <w:r>
        <w:t>This document has made the following observations:</w:t>
      </w:r>
    </w:p>
    <w:p w14:paraId="7B43A850" w14:textId="4E6C8FD9" w:rsidR="00A40DE5" w:rsidRPr="002A27E0" w:rsidRDefault="00A40DE5" w:rsidP="00A40DE5">
      <w:pPr>
        <w:spacing w:before="240"/>
        <w:rPr>
          <w:b/>
        </w:rPr>
      </w:pPr>
      <w:r w:rsidRPr="002A27E0">
        <w:rPr>
          <w:b/>
        </w:rPr>
        <w:t xml:space="preserve">Observation 1: RAN2 has agreed the Epoch time in SIB31 can be </w:t>
      </w:r>
      <w:proofErr w:type="spellStart"/>
      <w:r w:rsidR="001C2A40">
        <w:rPr>
          <w:b/>
        </w:rPr>
        <w:t>signaled</w:t>
      </w:r>
      <w:proofErr w:type="spellEnd"/>
      <w:r w:rsidRPr="002A27E0">
        <w:rPr>
          <w:b/>
        </w:rPr>
        <w:t xml:space="preserve"> implicitly. </w:t>
      </w:r>
    </w:p>
    <w:p w14:paraId="731A8DC5" w14:textId="77777777" w:rsidR="00A40DE5" w:rsidRPr="002A27E0" w:rsidRDefault="00A40DE5" w:rsidP="00A40DE5">
      <w:pPr>
        <w:spacing w:before="240"/>
        <w:rPr>
          <w:b/>
        </w:rPr>
      </w:pPr>
      <w:r w:rsidRPr="002A27E0">
        <w:rPr>
          <w:b/>
        </w:rPr>
        <w:t xml:space="preserve">Observation 2: RAN1 has concluded the UE is allowed to accumulate SIBs across SI windows. </w:t>
      </w:r>
    </w:p>
    <w:p w14:paraId="752FCA0A" w14:textId="177DCCF1" w:rsidR="00A40DE5" w:rsidRPr="002A27E0" w:rsidRDefault="00A40DE5" w:rsidP="00A40DE5">
      <w:pPr>
        <w:rPr>
          <w:b/>
        </w:rPr>
      </w:pPr>
      <w:r w:rsidRPr="002A27E0">
        <w:rPr>
          <w:b/>
        </w:rPr>
        <w:t xml:space="preserve">Observation 3: The UE cannot determine the Epoch time based on implicit </w:t>
      </w:r>
      <w:r w:rsidR="001C2A40">
        <w:rPr>
          <w:b/>
        </w:rPr>
        <w:t>signaling</w:t>
      </w:r>
      <w:r w:rsidRPr="002A27E0">
        <w:rPr>
          <w:b/>
        </w:rPr>
        <w:t xml:space="preserve"> if the UE accumulates SIB31 across SI windows.</w:t>
      </w:r>
    </w:p>
    <w:p w14:paraId="7A4DCD21" w14:textId="110A021C" w:rsidR="00CC69BA" w:rsidRPr="002A27E0" w:rsidRDefault="00CC69BA" w:rsidP="00CC69BA">
      <w:pPr>
        <w:rPr>
          <w:b/>
        </w:rPr>
      </w:pPr>
      <w:r w:rsidRPr="002A27E0">
        <w:rPr>
          <w:b/>
        </w:rPr>
        <w:t xml:space="preserve">Observation 4: The UE can determine the Epoch time based on explicit </w:t>
      </w:r>
      <w:r w:rsidR="001C2A40">
        <w:rPr>
          <w:b/>
        </w:rPr>
        <w:t>signaling</w:t>
      </w:r>
      <w:r w:rsidRPr="002A27E0">
        <w:rPr>
          <w:b/>
        </w:rPr>
        <w:t xml:space="preserve"> if the UE accumulates SIB31 across SI windows because the explicit </w:t>
      </w:r>
      <w:r w:rsidR="001C2A40">
        <w:rPr>
          <w:b/>
        </w:rPr>
        <w:t>signaling</w:t>
      </w:r>
      <w:r w:rsidRPr="002A27E0">
        <w:rPr>
          <w:b/>
        </w:rPr>
        <w:t xml:space="preserve"> is based on SFN.</w:t>
      </w:r>
    </w:p>
    <w:p w14:paraId="3BE72BE2" w14:textId="77777777" w:rsidR="009339CB" w:rsidRPr="004F4540" w:rsidRDefault="009339CB" w:rsidP="009339CB">
      <w:pPr>
        <w:rPr>
          <w:bCs/>
        </w:rPr>
      </w:pPr>
      <w:r>
        <w:rPr>
          <w:bCs/>
        </w:rPr>
        <w:t>And proposed the following:</w:t>
      </w:r>
    </w:p>
    <w:p w14:paraId="2277546F" w14:textId="6F476721" w:rsidR="009339CB" w:rsidRPr="00A43A8E" w:rsidRDefault="00A43A8E" w:rsidP="009339CB">
      <w:pPr>
        <w:rPr>
          <w:b/>
        </w:rPr>
      </w:pPr>
      <w:r w:rsidRPr="00BA4226">
        <w:rPr>
          <w:b/>
        </w:rPr>
        <w:t xml:space="preserve">Proposal 1: </w:t>
      </w:r>
      <w:r>
        <w:rPr>
          <w:b/>
        </w:rPr>
        <w:t>RAN2 to address the issue of SIB31 accumulation by making a note for network implementation o</w:t>
      </w:r>
      <w:r w:rsidR="005D0842">
        <w:rPr>
          <w:b/>
        </w:rPr>
        <w:t>r by</w:t>
      </w:r>
      <w:r>
        <w:rPr>
          <w:b/>
        </w:rPr>
        <w:t xml:space="preserve"> defining a boundary for the SIB31 accumulation.</w:t>
      </w:r>
    </w:p>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70984" w14:textId="77777777" w:rsidR="005B6F5A" w:rsidRDefault="005B6F5A">
      <w:r>
        <w:separator/>
      </w:r>
    </w:p>
  </w:endnote>
  <w:endnote w:type="continuationSeparator" w:id="0">
    <w:p w14:paraId="0B5D41C8" w14:textId="77777777" w:rsidR="005B6F5A" w:rsidRDefault="005B6F5A">
      <w:r>
        <w:continuationSeparator/>
      </w:r>
    </w:p>
  </w:endnote>
  <w:endnote w:type="continuationNotice" w:id="1">
    <w:p w14:paraId="12F65309" w14:textId="77777777" w:rsidR="005B6F5A" w:rsidRDefault="005B6F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75186" w14:textId="77777777" w:rsidR="005B6F5A" w:rsidRDefault="005B6F5A">
      <w:r>
        <w:separator/>
      </w:r>
    </w:p>
  </w:footnote>
  <w:footnote w:type="continuationSeparator" w:id="0">
    <w:p w14:paraId="0AA3473B" w14:textId="77777777" w:rsidR="005B6F5A" w:rsidRDefault="005B6F5A">
      <w:r>
        <w:continuationSeparator/>
      </w:r>
    </w:p>
  </w:footnote>
  <w:footnote w:type="continuationNotice" w:id="1">
    <w:p w14:paraId="063BB95E" w14:textId="77777777" w:rsidR="005B6F5A" w:rsidRDefault="005B6F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156157B"/>
    <w:multiLevelType w:val="hybridMultilevel"/>
    <w:tmpl w:val="704C87FA"/>
    <w:lvl w:ilvl="0" w:tplc="0406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A2A"/>
    <w:rsid w:val="00006C10"/>
    <w:rsid w:val="00016557"/>
    <w:rsid w:val="00023C40"/>
    <w:rsid w:val="00027D97"/>
    <w:rsid w:val="00033397"/>
    <w:rsid w:val="00040095"/>
    <w:rsid w:val="00050FDF"/>
    <w:rsid w:val="00065268"/>
    <w:rsid w:val="00070F8D"/>
    <w:rsid w:val="00073C9C"/>
    <w:rsid w:val="00076412"/>
    <w:rsid w:val="00080512"/>
    <w:rsid w:val="00090468"/>
    <w:rsid w:val="00093257"/>
    <w:rsid w:val="00094568"/>
    <w:rsid w:val="000B7BCF"/>
    <w:rsid w:val="000C522B"/>
    <w:rsid w:val="000D58AB"/>
    <w:rsid w:val="00112F1A"/>
    <w:rsid w:val="00145075"/>
    <w:rsid w:val="001741A0"/>
    <w:rsid w:val="00175FA0"/>
    <w:rsid w:val="00184F7B"/>
    <w:rsid w:val="00190949"/>
    <w:rsid w:val="00194CD0"/>
    <w:rsid w:val="001A4DEE"/>
    <w:rsid w:val="001B49C9"/>
    <w:rsid w:val="001C23F4"/>
    <w:rsid w:val="001C2A40"/>
    <w:rsid w:val="001C4F79"/>
    <w:rsid w:val="001E1B5A"/>
    <w:rsid w:val="001F168B"/>
    <w:rsid w:val="001F18D9"/>
    <w:rsid w:val="001F7831"/>
    <w:rsid w:val="00204045"/>
    <w:rsid w:val="0020712B"/>
    <w:rsid w:val="0022606D"/>
    <w:rsid w:val="00231728"/>
    <w:rsid w:val="0023494E"/>
    <w:rsid w:val="00235BD0"/>
    <w:rsid w:val="00244A05"/>
    <w:rsid w:val="002462E5"/>
    <w:rsid w:val="00250404"/>
    <w:rsid w:val="00256B74"/>
    <w:rsid w:val="002610D8"/>
    <w:rsid w:val="00273EF6"/>
    <w:rsid w:val="002747EC"/>
    <w:rsid w:val="002855BF"/>
    <w:rsid w:val="002A27E0"/>
    <w:rsid w:val="002B2988"/>
    <w:rsid w:val="002C218C"/>
    <w:rsid w:val="002E46C3"/>
    <w:rsid w:val="002F0D22"/>
    <w:rsid w:val="00311B17"/>
    <w:rsid w:val="00316814"/>
    <w:rsid w:val="003172DC"/>
    <w:rsid w:val="003240D7"/>
    <w:rsid w:val="00325AE3"/>
    <w:rsid w:val="00326069"/>
    <w:rsid w:val="0033381F"/>
    <w:rsid w:val="0035462D"/>
    <w:rsid w:val="0036212B"/>
    <w:rsid w:val="0036459E"/>
    <w:rsid w:val="00364B41"/>
    <w:rsid w:val="00383096"/>
    <w:rsid w:val="0039346C"/>
    <w:rsid w:val="003A41EF"/>
    <w:rsid w:val="003B40AD"/>
    <w:rsid w:val="003C4E37"/>
    <w:rsid w:val="003E0416"/>
    <w:rsid w:val="003E16BE"/>
    <w:rsid w:val="003F1038"/>
    <w:rsid w:val="003F4E28"/>
    <w:rsid w:val="004006E8"/>
    <w:rsid w:val="00401855"/>
    <w:rsid w:val="00403046"/>
    <w:rsid w:val="00403D17"/>
    <w:rsid w:val="00416A0D"/>
    <w:rsid w:val="004275E0"/>
    <w:rsid w:val="00446C3A"/>
    <w:rsid w:val="00465587"/>
    <w:rsid w:val="00472248"/>
    <w:rsid w:val="00477455"/>
    <w:rsid w:val="004811C6"/>
    <w:rsid w:val="004A0022"/>
    <w:rsid w:val="004A1F7B"/>
    <w:rsid w:val="004A7192"/>
    <w:rsid w:val="004C44D2"/>
    <w:rsid w:val="004D3578"/>
    <w:rsid w:val="004D380D"/>
    <w:rsid w:val="004E213A"/>
    <w:rsid w:val="004F4540"/>
    <w:rsid w:val="004F73A7"/>
    <w:rsid w:val="00503171"/>
    <w:rsid w:val="00506C28"/>
    <w:rsid w:val="00534DA0"/>
    <w:rsid w:val="00541512"/>
    <w:rsid w:val="00541846"/>
    <w:rsid w:val="00543E6C"/>
    <w:rsid w:val="0054777C"/>
    <w:rsid w:val="005559A8"/>
    <w:rsid w:val="00557013"/>
    <w:rsid w:val="00565087"/>
    <w:rsid w:val="0056573F"/>
    <w:rsid w:val="00571279"/>
    <w:rsid w:val="005A13AB"/>
    <w:rsid w:val="005A49C6"/>
    <w:rsid w:val="005B4AD5"/>
    <w:rsid w:val="005B6F5A"/>
    <w:rsid w:val="005C766E"/>
    <w:rsid w:val="005C7CD5"/>
    <w:rsid w:val="005D0842"/>
    <w:rsid w:val="005D685C"/>
    <w:rsid w:val="005E70DA"/>
    <w:rsid w:val="00611566"/>
    <w:rsid w:val="006329E2"/>
    <w:rsid w:val="00646D99"/>
    <w:rsid w:val="006546AA"/>
    <w:rsid w:val="00655774"/>
    <w:rsid w:val="00656910"/>
    <w:rsid w:val="006574C0"/>
    <w:rsid w:val="0067125A"/>
    <w:rsid w:val="0069399F"/>
    <w:rsid w:val="00695C57"/>
    <w:rsid w:val="00696821"/>
    <w:rsid w:val="006C66D8"/>
    <w:rsid w:val="006D1E24"/>
    <w:rsid w:val="006D35DE"/>
    <w:rsid w:val="006E1057"/>
    <w:rsid w:val="006E1417"/>
    <w:rsid w:val="006F6A2C"/>
    <w:rsid w:val="007069DC"/>
    <w:rsid w:val="00710201"/>
    <w:rsid w:val="0072073A"/>
    <w:rsid w:val="007342B5"/>
    <w:rsid w:val="00734A5B"/>
    <w:rsid w:val="00744E76"/>
    <w:rsid w:val="00757D40"/>
    <w:rsid w:val="007662B5"/>
    <w:rsid w:val="00781F0F"/>
    <w:rsid w:val="0078706A"/>
    <w:rsid w:val="0078727C"/>
    <w:rsid w:val="0079049D"/>
    <w:rsid w:val="00793DC5"/>
    <w:rsid w:val="00796823"/>
    <w:rsid w:val="007A2E55"/>
    <w:rsid w:val="007B18D8"/>
    <w:rsid w:val="007C095F"/>
    <w:rsid w:val="007C1F07"/>
    <w:rsid w:val="007C2DD0"/>
    <w:rsid w:val="007F2E08"/>
    <w:rsid w:val="008024FA"/>
    <w:rsid w:val="008028A4"/>
    <w:rsid w:val="008078E1"/>
    <w:rsid w:val="00813245"/>
    <w:rsid w:val="00821711"/>
    <w:rsid w:val="00840DE0"/>
    <w:rsid w:val="00847CD0"/>
    <w:rsid w:val="008607A8"/>
    <w:rsid w:val="0086354A"/>
    <w:rsid w:val="008768CA"/>
    <w:rsid w:val="00877EF9"/>
    <w:rsid w:val="00880559"/>
    <w:rsid w:val="008935A6"/>
    <w:rsid w:val="008B5306"/>
    <w:rsid w:val="008B54E8"/>
    <w:rsid w:val="008C2E2A"/>
    <w:rsid w:val="008C3057"/>
    <w:rsid w:val="008D2E4D"/>
    <w:rsid w:val="008F396F"/>
    <w:rsid w:val="008F3DCD"/>
    <w:rsid w:val="0090271F"/>
    <w:rsid w:val="00902DB9"/>
    <w:rsid w:val="0090466A"/>
    <w:rsid w:val="00905306"/>
    <w:rsid w:val="00923655"/>
    <w:rsid w:val="00927C96"/>
    <w:rsid w:val="009339CB"/>
    <w:rsid w:val="00936071"/>
    <w:rsid w:val="009376CD"/>
    <w:rsid w:val="00940212"/>
    <w:rsid w:val="00942EC2"/>
    <w:rsid w:val="00961B32"/>
    <w:rsid w:val="00962509"/>
    <w:rsid w:val="00970DB3"/>
    <w:rsid w:val="00973B3B"/>
    <w:rsid w:val="00974BB0"/>
    <w:rsid w:val="00975BCD"/>
    <w:rsid w:val="009818A2"/>
    <w:rsid w:val="009928A9"/>
    <w:rsid w:val="009A0AF3"/>
    <w:rsid w:val="009B07CD"/>
    <w:rsid w:val="009C19E9"/>
    <w:rsid w:val="009D74A6"/>
    <w:rsid w:val="009E0E87"/>
    <w:rsid w:val="00A10F02"/>
    <w:rsid w:val="00A16188"/>
    <w:rsid w:val="00A17176"/>
    <w:rsid w:val="00A204CA"/>
    <w:rsid w:val="00A209D6"/>
    <w:rsid w:val="00A22738"/>
    <w:rsid w:val="00A36F5F"/>
    <w:rsid w:val="00A40DE5"/>
    <w:rsid w:val="00A430EC"/>
    <w:rsid w:val="00A43A8E"/>
    <w:rsid w:val="00A53724"/>
    <w:rsid w:val="00A54B2B"/>
    <w:rsid w:val="00A66B7D"/>
    <w:rsid w:val="00A703B6"/>
    <w:rsid w:val="00A82346"/>
    <w:rsid w:val="00A91767"/>
    <w:rsid w:val="00A9671C"/>
    <w:rsid w:val="00AA1553"/>
    <w:rsid w:val="00AA3774"/>
    <w:rsid w:val="00AD0A86"/>
    <w:rsid w:val="00B05380"/>
    <w:rsid w:val="00B05962"/>
    <w:rsid w:val="00B075B1"/>
    <w:rsid w:val="00B15449"/>
    <w:rsid w:val="00B16C2F"/>
    <w:rsid w:val="00B27303"/>
    <w:rsid w:val="00B27309"/>
    <w:rsid w:val="00B47FD1"/>
    <w:rsid w:val="00B516BB"/>
    <w:rsid w:val="00B532A1"/>
    <w:rsid w:val="00B57BA6"/>
    <w:rsid w:val="00B7538C"/>
    <w:rsid w:val="00B84180"/>
    <w:rsid w:val="00B84DB2"/>
    <w:rsid w:val="00BA4226"/>
    <w:rsid w:val="00BA7E1A"/>
    <w:rsid w:val="00BC3555"/>
    <w:rsid w:val="00BF781D"/>
    <w:rsid w:val="00C12B51"/>
    <w:rsid w:val="00C20DFF"/>
    <w:rsid w:val="00C24650"/>
    <w:rsid w:val="00C25465"/>
    <w:rsid w:val="00C33079"/>
    <w:rsid w:val="00C55A12"/>
    <w:rsid w:val="00C6553E"/>
    <w:rsid w:val="00C83A13"/>
    <w:rsid w:val="00C86F10"/>
    <w:rsid w:val="00C9068C"/>
    <w:rsid w:val="00C92967"/>
    <w:rsid w:val="00CA02EC"/>
    <w:rsid w:val="00CA3D0C"/>
    <w:rsid w:val="00CA654B"/>
    <w:rsid w:val="00CB72B8"/>
    <w:rsid w:val="00CC69BA"/>
    <w:rsid w:val="00CD0BA8"/>
    <w:rsid w:val="00CD4C7B"/>
    <w:rsid w:val="00CD58FE"/>
    <w:rsid w:val="00D000F5"/>
    <w:rsid w:val="00D13E7F"/>
    <w:rsid w:val="00D33BE3"/>
    <w:rsid w:val="00D3792D"/>
    <w:rsid w:val="00D53E96"/>
    <w:rsid w:val="00D54820"/>
    <w:rsid w:val="00D55E47"/>
    <w:rsid w:val="00D62E19"/>
    <w:rsid w:val="00D67CD1"/>
    <w:rsid w:val="00D738D6"/>
    <w:rsid w:val="00D80795"/>
    <w:rsid w:val="00D854BE"/>
    <w:rsid w:val="00D87E00"/>
    <w:rsid w:val="00D9134D"/>
    <w:rsid w:val="00D96D11"/>
    <w:rsid w:val="00DA7A03"/>
    <w:rsid w:val="00DB0DB8"/>
    <w:rsid w:val="00DB1818"/>
    <w:rsid w:val="00DB6CB1"/>
    <w:rsid w:val="00DC309B"/>
    <w:rsid w:val="00DC4DA2"/>
    <w:rsid w:val="00DC5261"/>
    <w:rsid w:val="00DE25D2"/>
    <w:rsid w:val="00DF45CF"/>
    <w:rsid w:val="00DF7C20"/>
    <w:rsid w:val="00E038FB"/>
    <w:rsid w:val="00E446E2"/>
    <w:rsid w:val="00E46C08"/>
    <w:rsid w:val="00E471CF"/>
    <w:rsid w:val="00E62835"/>
    <w:rsid w:val="00E77645"/>
    <w:rsid w:val="00E83697"/>
    <w:rsid w:val="00E859B6"/>
    <w:rsid w:val="00E956C8"/>
    <w:rsid w:val="00E957B4"/>
    <w:rsid w:val="00EA66C9"/>
    <w:rsid w:val="00EA7112"/>
    <w:rsid w:val="00EB5D32"/>
    <w:rsid w:val="00EC4A25"/>
    <w:rsid w:val="00ED577C"/>
    <w:rsid w:val="00EF612C"/>
    <w:rsid w:val="00EF6958"/>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83A67"/>
    <w:rsid w:val="00F87257"/>
    <w:rsid w:val="00F941DF"/>
    <w:rsid w:val="00F955D6"/>
    <w:rsid w:val="00FA1266"/>
    <w:rsid w:val="00FB36FA"/>
    <w:rsid w:val="00FB38A4"/>
    <w:rsid w:val="00FB4586"/>
    <w:rsid w:val="00FC1192"/>
    <w:rsid w:val="00FC264C"/>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4811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locked/>
    <w:rsid w:val="00472248"/>
    <w:rPr>
      <w:rFonts w:ascii="Arial" w:hAnsi="Arial"/>
      <w:b/>
      <w:sz w:val="18"/>
      <w:lang w:eastAsia="en-US"/>
    </w:rPr>
  </w:style>
  <w:style w:type="character" w:customStyle="1" w:styleId="TALCar">
    <w:name w:val="TAL Car"/>
    <w:link w:val="TAL"/>
    <w:qFormat/>
    <w:locked/>
    <w:rsid w:val="00472248"/>
    <w:rPr>
      <w:rFonts w:ascii="Arial" w:hAnsi="Arial"/>
      <w:sz w:val="18"/>
      <w:lang w:eastAsia="en-US"/>
    </w:rPr>
  </w:style>
  <w:style w:type="character" w:styleId="Strong">
    <w:name w:val="Strong"/>
    <w:basedOn w:val="DefaultParagraphFont"/>
    <w:uiPriority w:val="22"/>
    <w:qFormat/>
    <w:rsid w:val="00557013"/>
    <w:rPr>
      <w:b/>
      <w:bCs/>
    </w:rPr>
  </w:style>
  <w:style w:type="paragraph" w:styleId="ListParagraph">
    <w:name w:val="List Paragraph"/>
    <w:basedOn w:val="Normal"/>
    <w:uiPriority w:val="34"/>
    <w:qFormat/>
    <w:rsid w:val="0033381F"/>
    <w:pPr>
      <w:ind w:left="720"/>
      <w:contextualSpacing/>
    </w:pPr>
  </w:style>
  <w:style w:type="character" w:styleId="CommentReference">
    <w:name w:val="annotation reference"/>
    <w:basedOn w:val="DefaultParagraphFont"/>
    <w:rsid w:val="00FC264C"/>
    <w:rPr>
      <w:sz w:val="16"/>
      <w:szCs w:val="16"/>
    </w:rPr>
  </w:style>
  <w:style w:type="paragraph" w:styleId="CommentText">
    <w:name w:val="annotation text"/>
    <w:basedOn w:val="Normal"/>
    <w:link w:val="CommentTextChar"/>
    <w:rsid w:val="00FC264C"/>
  </w:style>
  <w:style w:type="character" w:customStyle="1" w:styleId="CommentTextChar">
    <w:name w:val="Comment Text Char"/>
    <w:basedOn w:val="DefaultParagraphFont"/>
    <w:link w:val="CommentText"/>
    <w:rsid w:val="00FC264C"/>
    <w:rPr>
      <w:lang w:eastAsia="en-US"/>
    </w:rPr>
  </w:style>
  <w:style w:type="paragraph" w:styleId="CommentSubject">
    <w:name w:val="annotation subject"/>
    <w:basedOn w:val="CommentText"/>
    <w:next w:val="CommentText"/>
    <w:link w:val="CommentSubjectChar"/>
    <w:rsid w:val="00FC264C"/>
    <w:rPr>
      <w:b/>
      <w:bCs/>
    </w:rPr>
  </w:style>
  <w:style w:type="character" w:customStyle="1" w:styleId="CommentSubjectChar">
    <w:name w:val="Comment Subject Char"/>
    <w:basedOn w:val="CommentTextChar"/>
    <w:link w:val="CommentSubject"/>
    <w:rsid w:val="00FC264C"/>
    <w:rPr>
      <w:b/>
      <w:bCs/>
      <w:lang w:eastAsia="en-US"/>
    </w:rPr>
  </w:style>
  <w:style w:type="paragraph" w:styleId="Caption">
    <w:name w:val="caption"/>
    <w:basedOn w:val="Normal"/>
    <w:next w:val="Normal"/>
    <w:unhideWhenUsed/>
    <w:qFormat/>
    <w:rsid w:val="002462E5"/>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54787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70786459">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81776007">
      <w:bodyDiv w:val="1"/>
      <w:marLeft w:val="0"/>
      <w:marRight w:val="0"/>
      <w:marTop w:val="0"/>
      <w:marBottom w:val="0"/>
      <w:divBdr>
        <w:top w:val="none" w:sz="0" w:space="0" w:color="auto"/>
        <w:left w:val="none" w:sz="0" w:space="0" w:color="auto"/>
        <w:bottom w:val="none" w:sz="0" w:space="0" w:color="auto"/>
        <w:right w:val="none" w:sz="0" w:space="0" w:color="auto"/>
      </w:divBdr>
    </w:div>
    <w:div w:id="2064940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5AIRPNAIUNRU-859666464-13342</_dlc_DocId>
    <_dlc_DocIdUrl xmlns="71c5aaf6-e6ce-465b-b873-5148d2a4c105">
      <Url>https://nokia.sharepoint.com/sites/c5g/e2earch/_layouts/15/DocIdRedir.aspx?ID=5AIRPNAIUNRU-859666464-13342</Url>
      <Description>5AIRPNAIUNRU-859666464-13342</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3F9B502-DF83-4420-AC0C-952B42AE8435}">
  <ds:schemaRefs>
    <ds:schemaRef ds:uri="http://schemas.openxmlformats.org/officeDocument/2006/bibliography"/>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957</Words>
  <Characters>6224</Characters>
  <Application>Microsoft Office Word</Application>
  <DocSecurity>0</DocSecurity>
  <Lines>183</Lines>
  <Paragraphs>149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7032</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Nokia-2</cp:lastModifiedBy>
  <cp:revision>3</cp:revision>
  <dcterms:created xsi:type="dcterms:W3CDTF">2023-02-16T18:40:00Z</dcterms:created>
  <dcterms:modified xsi:type="dcterms:W3CDTF">2023-02-17T04:54:00Z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ab0616d9-ad1f-4e45-bf9c-9bc7160ac136</vt:lpwstr>
  </property>
  <property fmtid="{D5CDD505-2E9C-101B-9397-08002B2CF9AE}" pid="4" name="GrammarlyDocumentId">
    <vt:lpwstr>eebe84352ff23b862c75c23ff4a6b22997896eee197a7a6de7d483bad4470c2c</vt:lpwstr>
  </property>
</Properties>
</file>